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FC5" w:rsidRDefault="007E55A5" w:rsidP="00705FC5">
      <w:pPr>
        <w:ind w:hanging="851"/>
        <w:rPr>
          <w:noProof/>
          <w:lang w:eastAsia="fr-FR"/>
        </w:rPr>
      </w:pPr>
      <w:r>
        <w:rPr>
          <w:noProof/>
          <w:lang w:eastAsia="fr-FR"/>
        </w:rPr>
        <w:pict>
          <v:rect id="Rectangle 2" o:spid="_x0000_s1026" style="position:absolute;margin-left:255.65pt;margin-top:5.3pt;width:233.6pt;height:76.9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" strokecolor="#f79646" strokeweight="2pt">
            <v:textbox>
              <w:txbxContent>
                <w:p w:rsidR="00A4173A" w:rsidRPr="00004913" w:rsidRDefault="00A4173A" w:rsidP="00705FC5">
                  <w:pPr>
                    <w:jc w:val="center"/>
                    <w:rPr>
                      <w:b/>
                      <w:color w:val="FF6600"/>
                      <w:sz w:val="26"/>
                      <w:szCs w:val="26"/>
                    </w:rPr>
                  </w:pPr>
                  <w:r w:rsidRPr="00004913">
                    <w:rPr>
                      <w:b/>
                      <w:color w:val="FF6600"/>
                      <w:sz w:val="26"/>
                      <w:szCs w:val="26"/>
                    </w:rPr>
                    <w:t>TENDANCES DE L’ACTIVITE TOURISTIQUE E</w:t>
                  </w:r>
                  <w:r>
                    <w:rPr>
                      <w:b/>
                      <w:color w:val="FF6600"/>
                      <w:sz w:val="26"/>
                      <w:szCs w:val="26"/>
                    </w:rPr>
                    <w:t>N CORREZE</w:t>
                  </w:r>
                  <w:r>
                    <w:rPr>
                      <w:b/>
                      <w:color w:val="FF6600"/>
                      <w:sz w:val="26"/>
                      <w:szCs w:val="26"/>
                    </w:rPr>
                    <w:br/>
                    <w:t>HAUTE SAISON</w:t>
                  </w:r>
                  <w:r>
                    <w:rPr>
                      <w:b/>
                      <w:color w:val="FF6600"/>
                      <w:sz w:val="26"/>
                      <w:szCs w:val="26"/>
                    </w:rPr>
                    <w:br/>
                    <w:t>14 juillet au 15 août</w:t>
                  </w:r>
                </w:p>
              </w:txbxContent>
            </v:textbox>
          </v:rect>
        </w:pict>
      </w:r>
      <w:r w:rsidR="00705FC5">
        <w:rPr>
          <w:noProof/>
          <w:lang w:eastAsia="fr-FR"/>
        </w:rPr>
        <w:drawing>
          <wp:inline distT="0" distB="0" distL="0" distR="0">
            <wp:extent cx="6908298" cy="1084521"/>
            <wp:effectExtent l="19050" t="0" r="6852"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srcRect/>
                    <a:stretch>
                      <a:fillRect/>
                    </a:stretch>
                  </pic:blipFill>
                  <pic:spPr bwMode="auto">
                    <a:xfrm>
                      <a:off x="0" y="0"/>
                      <a:ext cx="6911340" cy="1084999"/>
                    </a:xfrm>
                    <a:prstGeom prst="rect">
                      <a:avLst/>
                    </a:prstGeom>
                    <a:noFill/>
                    <a:ln w="9525">
                      <a:noFill/>
                      <a:miter lim="800000"/>
                      <a:headEnd/>
                      <a:tailEnd/>
                    </a:ln>
                  </pic:spPr>
                </pic:pic>
              </a:graphicData>
            </a:graphic>
          </wp:inline>
        </w:drawing>
      </w:r>
    </w:p>
    <w:p w:rsidR="00705FC5" w:rsidRDefault="00705FC5" w:rsidP="00705FC5">
      <w:pPr>
        <w:rPr>
          <w:lang w:eastAsia="fr-FR"/>
        </w:rPr>
        <w:sectPr w:rsidR="00705FC5" w:rsidSect="00177CF1">
          <w:pgSz w:w="11906" w:h="16838" w:code="9"/>
          <w:pgMar w:top="851" w:right="566" w:bottom="1418" w:left="1418" w:header="708" w:footer="708" w:gutter="0"/>
          <w:cols w:space="708"/>
          <w:docGrid w:linePitch="360"/>
        </w:sectPr>
      </w:pPr>
    </w:p>
    <w:p w:rsidR="00705FC5" w:rsidRDefault="00705FC5" w:rsidP="00705FC5">
      <w:pPr>
        <w:spacing w:after="0"/>
        <w:ind w:left="-851"/>
        <w:jc w:val="center"/>
        <w:rPr>
          <w:b/>
          <w:bCs/>
          <w:iCs/>
          <w:sz w:val="24"/>
          <w:szCs w:val="24"/>
          <w:lang w:eastAsia="fr-FR"/>
        </w:rPr>
      </w:pPr>
      <w:r>
        <w:rPr>
          <w:b/>
          <w:bCs/>
          <w:iCs/>
          <w:color w:val="FF6600"/>
          <w:sz w:val="26"/>
          <w:szCs w:val="26"/>
          <w:lang w:eastAsia="fr-FR"/>
        </w:rPr>
        <w:lastRenderedPageBreak/>
        <w:t>UNE HAUTE SAISON SATISFAISANTE EN CORRÈZE MALGRÉ UNE BAISSE DE LA CLIENTÈLE ÉTRANGÈRE</w:t>
      </w:r>
    </w:p>
    <w:p w:rsidR="00705FC5" w:rsidRPr="00D10D66" w:rsidRDefault="00705FC5" w:rsidP="00705FC5">
      <w:pPr>
        <w:spacing w:after="0"/>
        <w:ind w:left="-851"/>
        <w:rPr>
          <w:b/>
          <w:bCs/>
          <w:iCs/>
          <w:sz w:val="8"/>
          <w:szCs w:val="10"/>
          <w:lang w:eastAsia="fr-FR"/>
        </w:rPr>
      </w:pPr>
    </w:p>
    <w:p w:rsidR="00705FC5" w:rsidRDefault="00705FC5" w:rsidP="00705FC5">
      <w:pPr>
        <w:spacing w:after="0"/>
        <w:ind w:left="-851"/>
        <w:jc w:val="both"/>
        <w:rPr>
          <w:b/>
          <w:bCs/>
          <w:iCs/>
          <w:lang w:eastAsia="fr-FR"/>
        </w:rPr>
      </w:pPr>
      <w:r>
        <w:rPr>
          <w:b/>
          <w:bCs/>
          <w:iCs/>
          <w:lang w:eastAsia="fr-FR"/>
        </w:rPr>
        <w:t xml:space="preserve">Avec 52 % des professionnels qui signalent leur activité bonne voire très bonne et 40 % qui la jugent moyenne, la haute saison 2016 est plutôt satisfaisante en Corrèze. </w:t>
      </w:r>
    </w:p>
    <w:p w:rsidR="00705FC5" w:rsidRPr="001673D1" w:rsidRDefault="00705FC5" w:rsidP="00705FC5">
      <w:pPr>
        <w:spacing w:after="0"/>
        <w:ind w:left="-851"/>
        <w:jc w:val="both"/>
        <w:rPr>
          <w:b/>
          <w:bCs/>
          <w:iCs/>
          <w:sz w:val="4"/>
          <w:szCs w:val="4"/>
          <w:lang w:eastAsia="fr-FR"/>
        </w:rPr>
      </w:pPr>
    </w:p>
    <w:p w:rsidR="00705FC5" w:rsidRDefault="00705FC5" w:rsidP="00705FC5">
      <w:pPr>
        <w:spacing w:after="0"/>
        <w:ind w:left="-851"/>
        <w:jc w:val="both"/>
        <w:rPr>
          <w:b/>
          <w:bCs/>
          <w:iCs/>
          <w:lang w:eastAsia="fr-FR"/>
        </w:rPr>
      </w:pPr>
      <w:r>
        <w:rPr>
          <w:b/>
          <w:bCs/>
          <w:iCs/>
          <w:lang w:eastAsia="fr-FR"/>
        </w:rPr>
        <w:t xml:space="preserve">Les prestataires d'activités (sites et activités de loisirs) jugent favorablement la haute saison 2016 à plus de 70%. Au niveau des hébergements, ce sont particulièrement les hôtels, les résidences de tourisme et les meublés qui signalent un ressenti favorable. </w:t>
      </w:r>
    </w:p>
    <w:p w:rsidR="00705FC5" w:rsidRPr="001673D1" w:rsidRDefault="00705FC5" w:rsidP="00705FC5">
      <w:pPr>
        <w:spacing w:after="0"/>
        <w:ind w:left="-851"/>
        <w:jc w:val="both"/>
        <w:rPr>
          <w:b/>
          <w:bCs/>
          <w:iCs/>
          <w:sz w:val="4"/>
          <w:szCs w:val="4"/>
          <w:lang w:eastAsia="fr-FR"/>
        </w:rPr>
      </w:pPr>
    </w:p>
    <w:p w:rsidR="00705FC5" w:rsidRDefault="00705FC5" w:rsidP="00705FC5">
      <w:pPr>
        <w:spacing w:after="0"/>
        <w:ind w:left="-851"/>
        <w:jc w:val="both"/>
        <w:rPr>
          <w:b/>
          <w:bCs/>
          <w:iCs/>
          <w:lang w:eastAsia="fr-FR"/>
        </w:rPr>
      </w:pPr>
      <w:r>
        <w:rPr>
          <w:b/>
          <w:bCs/>
          <w:iCs/>
          <w:lang w:eastAsia="fr-FR"/>
        </w:rPr>
        <w:t xml:space="preserve">Si les réservations ont été assez tardives, la fréquentation française est jugée satisfaisante par 59 % des répondants et moyenne par 35 %. A l'inverse, la clientèle étrangère est estimée plutôt en baisse par 73 % des répondants. C'est </w:t>
      </w:r>
      <w:r w:rsidR="00177CF1">
        <w:rPr>
          <w:b/>
          <w:bCs/>
          <w:iCs/>
          <w:lang w:eastAsia="fr-FR"/>
        </w:rPr>
        <w:t>c</w:t>
      </w:r>
      <w:r>
        <w:rPr>
          <w:b/>
          <w:bCs/>
          <w:iCs/>
          <w:lang w:eastAsia="fr-FR"/>
        </w:rPr>
        <w:t>e qui explique un ressenti plus nuancé sur la haute saison pour les gestionnaires de camping</w:t>
      </w:r>
      <w:r w:rsidR="00177CF1">
        <w:rPr>
          <w:b/>
          <w:bCs/>
          <w:iCs/>
          <w:lang w:eastAsia="fr-FR"/>
        </w:rPr>
        <w:t>s</w:t>
      </w:r>
      <w:r>
        <w:rPr>
          <w:b/>
          <w:bCs/>
          <w:iCs/>
          <w:lang w:eastAsia="fr-FR"/>
        </w:rPr>
        <w:t xml:space="preserve"> qui accueillent la majorité de la clientèle étrangère sur cette période. Les prestataires imputent cette baisse au contexte national : d'une part, les attentats de Nice et Saint Etienne du Rouvray en pl</w:t>
      </w:r>
      <w:r w:rsidR="00177CF1">
        <w:rPr>
          <w:b/>
          <w:bCs/>
          <w:iCs/>
          <w:lang w:eastAsia="fr-FR"/>
        </w:rPr>
        <w:t>e</w:t>
      </w:r>
      <w:r>
        <w:rPr>
          <w:b/>
          <w:bCs/>
          <w:iCs/>
          <w:lang w:eastAsia="fr-FR"/>
        </w:rPr>
        <w:t xml:space="preserve">ine saison estivale et d'autre part, les difficultés de transports dues aux grèves successives des compagnies aériennes </w:t>
      </w:r>
      <w:r w:rsidR="00907267">
        <w:rPr>
          <w:b/>
          <w:bCs/>
          <w:iCs/>
          <w:lang w:eastAsia="fr-FR"/>
        </w:rPr>
        <w:t>ayant</w:t>
      </w:r>
      <w:r>
        <w:rPr>
          <w:b/>
          <w:bCs/>
          <w:iCs/>
          <w:lang w:eastAsia="fr-FR"/>
        </w:rPr>
        <w:t xml:space="preserve"> découragé certains visiteurs étrangers de se rendre en France.</w:t>
      </w:r>
    </w:p>
    <w:p w:rsidR="00705FC5" w:rsidRPr="001673D1" w:rsidRDefault="00705FC5" w:rsidP="00705FC5">
      <w:pPr>
        <w:spacing w:after="0"/>
        <w:ind w:left="-851"/>
        <w:jc w:val="both"/>
        <w:rPr>
          <w:b/>
          <w:bCs/>
          <w:iCs/>
          <w:sz w:val="4"/>
          <w:szCs w:val="4"/>
          <w:lang w:eastAsia="fr-FR"/>
        </w:rPr>
      </w:pPr>
    </w:p>
    <w:p w:rsidR="00705FC5" w:rsidRDefault="00705FC5" w:rsidP="00705FC5">
      <w:pPr>
        <w:spacing w:after="0"/>
        <w:ind w:left="-851"/>
        <w:jc w:val="both"/>
        <w:rPr>
          <w:b/>
          <w:bCs/>
          <w:iCs/>
          <w:lang w:eastAsia="fr-FR"/>
        </w:rPr>
      </w:pPr>
      <w:r>
        <w:rPr>
          <w:b/>
          <w:bCs/>
          <w:iCs/>
          <w:lang w:eastAsia="fr-FR"/>
        </w:rPr>
        <w:t xml:space="preserve">Malgré ces bons résultats, certains professionnels ont un ressenti moyen sur la globalité de la saison 2016, en particulier les restaurateurs, les chambres d'hôtes et dans une moindre mesure les meublés et les campings. A l'inverse, les hôteliers et les prestataires d'activités sont particulièrement confiants pour l'ensemble de la saison. </w:t>
      </w:r>
    </w:p>
    <w:p w:rsidR="00705FC5" w:rsidRDefault="00705FC5" w:rsidP="00705FC5">
      <w:pPr>
        <w:spacing w:after="0"/>
        <w:jc w:val="both"/>
        <w:rPr>
          <w:b/>
          <w:bCs/>
          <w:iCs/>
          <w:lang w:eastAsia="fr-FR"/>
        </w:rPr>
        <w:sectPr w:rsidR="00705FC5" w:rsidSect="00177CF1">
          <w:type w:val="continuous"/>
          <w:pgSz w:w="11906" w:h="16838" w:code="9"/>
          <w:pgMar w:top="1418" w:right="424" w:bottom="1418" w:left="1418" w:header="708" w:footer="708" w:gutter="0"/>
          <w:cols w:space="850"/>
          <w:docGrid w:linePitch="360"/>
        </w:sectPr>
      </w:pPr>
    </w:p>
    <w:p w:rsidR="00D10D66" w:rsidRPr="00D10D66" w:rsidRDefault="00D10D66" w:rsidP="00705FC5">
      <w:pPr>
        <w:spacing w:after="0"/>
        <w:jc w:val="center"/>
        <w:rPr>
          <w:b/>
          <w:bCs/>
          <w:iCs/>
          <w:color w:val="E36C0A"/>
          <w:sz w:val="10"/>
          <w:szCs w:val="14"/>
          <w:lang w:eastAsia="fr-FR"/>
        </w:rPr>
      </w:pPr>
    </w:p>
    <w:p w:rsidR="00705FC5" w:rsidRPr="000F2A2A" w:rsidRDefault="00705FC5" w:rsidP="00705FC5">
      <w:pPr>
        <w:spacing w:after="0"/>
        <w:jc w:val="center"/>
        <w:rPr>
          <w:b/>
          <w:bCs/>
          <w:iCs/>
          <w:color w:val="E36C0A"/>
          <w:sz w:val="28"/>
          <w:lang w:eastAsia="fr-FR"/>
        </w:rPr>
      </w:pPr>
      <w:r w:rsidRPr="000F2A2A">
        <w:rPr>
          <w:b/>
          <w:bCs/>
          <w:iCs/>
          <w:color w:val="E36C0A"/>
          <w:sz w:val="28"/>
          <w:lang w:eastAsia="fr-FR"/>
        </w:rPr>
        <w:t>APPRECIATION DE LA FR</w:t>
      </w:r>
      <w:r>
        <w:rPr>
          <w:b/>
          <w:bCs/>
          <w:iCs/>
          <w:color w:val="E36C0A"/>
          <w:sz w:val="28"/>
          <w:lang w:eastAsia="fr-FR"/>
        </w:rPr>
        <w:t>E</w:t>
      </w:r>
      <w:r w:rsidRPr="000F2A2A">
        <w:rPr>
          <w:b/>
          <w:bCs/>
          <w:iCs/>
          <w:color w:val="E36C0A"/>
          <w:sz w:val="28"/>
          <w:lang w:eastAsia="fr-FR"/>
        </w:rPr>
        <w:t>QUENTATION EN CORREZE</w:t>
      </w:r>
      <w:r>
        <w:rPr>
          <w:b/>
          <w:bCs/>
          <w:iCs/>
          <w:color w:val="E36C0A"/>
          <w:sz w:val="28"/>
          <w:lang w:eastAsia="fr-FR"/>
        </w:rPr>
        <w:t xml:space="preserve"> - PERIODE 14 JUILLET / 15 AOUT</w:t>
      </w:r>
      <w:r w:rsidRPr="000F2A2A">
        <w:rPr>
          <w:b/>
          <w:bCs/>
          <w:iCs/>
          <w:color w:val="E36C0A"/>
          <w:sz w:val="28"/>
          <w:lang w:eastAsia="fr-FR"/>
        </w:rPr>
        <w:t xml:space="preserve"> 2016</w:t>
      </w:r>
    </w:p>
    <w:tbl>
      <w:tblPr>
        <w:tblStyle w:val="Listeclaire-Accent6"/>
        <w:tblpPr w:leftFromText="141" w:rightFromText="141" w:vertAnchor="text" w:horzAnchor="margin" w:tblpXSpec="center" w:tblpY="8"/>
        <w:tblW w:w="10138" w:type="dxa"/>
        <w:tblLook w:val="04A0"/>
      </w:tblPr>
      <w:tblGrid>
        <w:gridCol w:w="2628"/>
        <w:gridCol w:w="1125"/>
        <w:gridCol w:w="1146"/>
        <w:gridCol w:w="1246"/>
        <w:gridCol w:w="1341"/>
        <w:gridCol w:w="1344"/>
        <w:gridCol w:w="1308"/>
      </w:tblGrid>
      <w:tr w:rsidR="00705FC5" w:rsidRPr="00696157" w:rsidTr="00177CF1">
        <w:trPr>
          <w:cnfStyle w:val="100000000000"/>
        </w:trPr>
        <w:tc>
          <w:tcPr>
            <w:cnfStyle w:val="001000000000"/>
            <w:tcW w:w="2628" w:type="dxa"/>
          </w:tcPr>
          <w:p w:rsidR="00705FC5" w:rsidRPr="00696157" w:rsidRDefault="00705FC5" w:rsidP="00177CF1">
            <w:pPr>
              <w:spacing w:after="0"/>
              <w:jc w:val="center"/>
              <w:rPr>
                <w:rFonts w:cs="Calibri"/>
                <w:b w:val="0"/>
                <w:bCs w:val="0"/>
                <w:iCs/>
                <w:color w:val="000000"/>
                <w:sz w:val="20"/>
                <w:szCs w:val="20"/>
                <w:lang w:eastAsia="fr-FR"/>
              </w:rPr>
            </w:pPr>
          </w:p>
        </w:tc>
        <w:tc>
          <w:tcPr>
            <w:tcW w:w="1125" w:type="dxa"/>
          </w:tcPr>
          <w:p w:rsidR="00705FC5" w:rsidRPr="00D55812" w:rsidRDefault="00705FC5" w:rsidP="00177CF1">
            <w:pPr>
              <w:spacing w:after="0"/>
              <w:jc w:val="center"/>
              <w:cnfStyle w:val="100000000000"/>
              <w:rPr>
                <w:rFonts w:cs="Calibri"/>
                <w:b w:val="0"/>
                <w:bCs w:val="0"/>
                <w:iCs/>
                <w:color w:val="000000"/>
                <w:sz w:val="24"/>
                <w:szCs w:val="20"/>
                <w:lang w:eastAsia="fr-FR"/>
              </w:rPr>
            </w:pPr>
            <w:r w:rsidRPr="00D55812">
              <w:rPr>
                <w:rFonts w:cs="Calibri"/>
                <w:iCs/>
                <w:color w:val="000000"/>
                <w:sz w:val="24"/>
                <w:szCs w:val="20"/>
                <w:lang w:eastAsia="fr-FR"/>
              </w:rPr>
              <w:t>Effectif</w:t>
            </w:r>
          </w:p>
        </w:tc>
        <w:tc>
          <w:tcPr>
            <w:tcW w:w="1146" w:type="dxa"/>
          </w:tcPr>
          <w:p w:rsidR="00705FC5" w:rsidRPr="00D55812" w:rsidRDefault="00705FC5" w:rsidP="00177CF1">
            <w:pPr>
              <w:spacing w:after="0"/>
              <w:jc w:val="center"/>
              <w:cnfStyle w:val="100000000000"/>
              <w:rPr>
                <w:rFonts w:cs="Calibri"/>
                <w:b w:val="0"/>
                <w:bCs w:val="0"/>
                <w:iCs/>
                <w:color w:val="000000"/>
                <w:sz w:val="24"/>
                <w:szCs w:val="20"/>
                <w:lang w:eastAsia="fr-FR"/>
              </w:rPr>
            </w:pPr>
            <w:r w:rsidRPr="00D55812">
              <w:rPr>
                <w:rFonts w:cs="Calibri"/>
                <w:iCs/>
                <w:color w:val="000000"/>
                <w:sz w:val="24"/>
                <w:szCs w:val="20"/>
                <w:lang w:eastAsia="fr-FR"/>
              </w:rPr>
              <w:t>Très bonne</w:t>
            </w:r>
          </w:p>
        </w:tc>
        <w:tc>
          <w:tcPr>
            <w:tcW w:w="1246" w:type="dxa"/>
          </w:tcPr>
          <w:p w:rsidR="00705FC5" w:rsidRPr="00D55812" w:rsidRDefault="00705FC5" w:rsidP="00177CF1">
            <w:pPr>
              <w:spacing w:after="0"/>
              <w:jc w:val="center"/>
              <w:cnfStyle w:val="100000000000"/>
              <w:rPr>
                <w:rFonts w:cs="Calibri"/>
                <w:b w:val="0"/>
                <w:bCs w:val="0"/>
                <w:iCs/>
                <w:color w:val="000000"/>
                <w:sz w:val="24"/>
                <w:szCs w:val="20"/>
                <w:lang w:eastAsia="fr-FR"/>
              </w:rPr>
            </w:pPr>
            <w:r w:rsidRPr="00D55812">
              <w:rPr>
                <w:rFonts w:cs="Calibri"/>
                <w:iCs/>
                <w:color w:val="000000"/>
                <w:sz w:val="24"/>
                <w:szCs w:val="20"/>
                <w:lang w:eastAsia="fr-FR"/>
              </w:rPr>
              <w:t>Bonne</w:t>
            </w:r>
          </w:p>
        </w:tc>
        <w:tc>
          <w:tcPr>
            <w:tcW w:w="1341" w:type="dxa"/>
          </w:tcPr>
          <w:p w:rsidR="00705FC5" w:rsidRPr="00D55812" w:rsidRDefault="00705FC5" w:rsidP="00177CF1">
            <w:pPr>
              <w:spacing w:after="0"/>
              <w:jc w:val="center"/>
              <w:cnfStyle w:val="100000000000"/>
              <w:rPr>
                <w:rFonts w:cs="Calibri"/>
                <w:b w:val="0"/>
                <w:bCs w:val="0"/>
                <w:iCs/>
                <w:color w:val="000000"/>
                <w:sz w:val="24"/>
                <w:szCs w:val="20"/>
                <w:lang w:eastAsia="fr-FR"/>
              </w:rPr>
            </w:pPr>
            <w:r w:rsidRPr="00D55812">
              <w:rPr>
                <w:rFonts w:cs="Calibri"/>
                <w:iCs/>
                <w:color w:val="000000"/>
                <w:sz w:val="24"/>
                <w:szCs w:val="20"/>
                <w:lang w:eastAsia="fr-FR"/>
              </w:rPr>
              <w:t>Moyenne</w:t>
            </w:r>
          </w:p>
        </w:tc>
        <w:tc>
          <w:tcPr>
            <w:tcW w:w="1344" w:type="dxa"/>
          </w:tcPr>
          <w:p w:rsidR="00705FC5" w:rsidRPr="00D55812" w:rsidRDefault="00705FC5" w:rsidP="00177CF1">
            <w:pPr>
              <w:spacing w:after="0"/>
              <w:jc w:val="center"/>
              <w:cnfStyle w:val="100000000000"/>
              <w:rPr>
                <w:rFonts w:cs="Calibri"/>
                <w:b w:val="0"/>
                <w:bCs w:val="0"/>
                <w:iCs/>
                <w:color w:val="000000"/>
                <w:sz w:val="24"/>
                <w:szCs w:val="20"/>
                <w:lang w:eastAsia="fr-FR"/>
              </w:rPr>
            </w:pPr>
            <w:r w:rsidRPr="00D55812">
              <w:rPr>
                <w:rFonts w:cs="Calibri"/>
                <w:iCs/>
                <w:color w:val="000000"/>
                <w:sz w:val="24"/>
                <w:szCs w:val="20"/>
                <w:lang w:eastAsia="fr-FR"/>
              </w:rPr>
              <w:t>Mauvaise</w:t>
            </w:r>
          </w:p>
        </w:tc>
        <w:tc>
          <w:tcPr>
            <w:tcW w:w="1308" w:type="dxa"/>
          </w:tcPr>
          <w:p w:rsidR="00705FC5" w:rsidRPr="00D55812" w:rsidRDefault="00705FC5" w:rsidP="00177CF1">
            <w:pPr>
              <w:spacing w:after="0"/>
              <w:jc w:val="center"/>
              <w:cnfStyle w:val="100000000000"/>
              <w:rPr>
                <w:rFonts w:cs="Calibri"/>
                <w:b w:val="0"/>
                <w:bCs w:val="0"/>
                <w:iCs/>
                <w:color w:val="000000"/>
                <w:sz w:val="24"/>
                <w:szCs w:val="20"/>
                <w:lang w:eastAsia="fr-FR"/>
              </w:rPr>
            </w:pPr>
            <w:r w:rsidRPr="00D55812">
              <w:rPr>
                <w:rFonts w:cs="Calibri"/>
                <w:iCs/>
                <w:color w:val="000000"/>
                <w:sz w:val="24"/>
                <w:szCs w:val="20"/>
                <w:lang w:eastAsia="fr-FR"/>
              </w:rPr>
              <w:t>Très mauvaise</w:t>
            </w:r>
          </w:p>
        </w:tc>
      </w:tr>
      <w:tr w:rsidR="00705FC5" w:rsidRPr="00696157" w:rsidTr="00177CF1">
        <w:trPr>
          <w:cnfStyle w:val="000000100000"/>
        </w:trPr>
        <w:tc>
          <w:tcPr>
            <w:cnfStyle w:val="001000000000"/>
            <w:tcW w:w="2628" w:type="dxa"/>
          </w:tcPr>
          <w:p w:rsidR="00705FC5" w:rsidRPr="00EB0F6A" w:rsidRDefault="00705FC5" w:rsidP="00177CF1">
            <w:pPr>
              <w:spacing w:after="0"/>
              <w:jc w:val="both"/>
              <w:rPr>
                <w:rFonts w:cs="Calibri"/>
                <w:b w:val="0"/>
                <w:bCs w:val="0"/>
                <w:iCs/>
                <w:color w:val="000000"/>
                <w:szCs w:val="24"/>
                <w:lang w:eastAsia="fr-FR"/>
              </w:rPr>
            </w:pPr>
            <w:r w:rsidRPr="00EB0F6A">
              <w:rPr>
                <w:rFonts w:cs="Calibri"/>
                <w:iCs/>
                <w:color w:val="000000"/>
                <w:szCs w:val="24"/>
                <w:lang w:eastAsia="fr-FR"/>
              </w:rPr>
              <w:t>OTSI</w:t>
            </w:r>
          </w:p>
        </w:tc>
        <w:tc>
          <w:tcPr>
            <w:tcW w:w="1125" w:type="dxa"/>
          </w:tcPr>
          <w:p w:rsidR="00705FC5" w:rsidRPr="00EB0F6A" w:rsidRDefault="00705FC5" w:rsidP="00177CF1">
            <w:pPr>
              <w:spacing w:after="0"/>
              <w:jc w:val="center"/>
              <w:cnfStyle w:val="000000100000"/>
              <w:rPr>
                <w:rFonts w:cs="Calibri"/>
                <w:b/>
                <w:bCs/>
                <w:iCs/>
                <w:color w:val="00B0F0"/>
                <w:szCs w:val="24"/>
                <w:lang w:eastAsia="fr-FR"/>
              </w:rPr>
            </w:pPr>
            <w:r>
              <w:rPr>
                <w:rFonts w:cs="Calibri"/>
                <w:b/>
                <w:bCs/>
                <w:iCs/>
                <w:color w:val="00B0F0"/>
                <w:szCs w:val="24"/>
                <w:lang w:eastAsia="fr-FR"/>
              </w:rPr>
              <w:t>4</w:t>
            </w:r>
          </w:p>
        </w:tc>
        <w:tc>
          <w:tcPr>
            <w:tcW w:w="1146" w:type="dxa"/>
          </w:tcPr>
          <w:p w:rsidR="00705FC5" w:rsidRPr="00EB0F6A" w:rsidRDefault="00705FC5" w:rsidP="00177CF1">
            <w:pPr>
              <w:spacing w:after="0"/>
              <w:jc w:val="center"/>
              <w:cnfStyle w:val="000000100000"/>
              <w:rPr>
                <w:rFonts w:cs="Calibri"/>
                <w:b/>
                <w:bCs/>
                <w:iCs/>
                <w:color w:val="000000"/>
                <w:szCs w:val="24"/>
                <w:lang w:eastAsia="fr-FR"/>
              </w:rPr>
            </w:pPr>
            <w:r>
              <w:rPr>
                <w:rFonts w:cs="Calibri"/>
                <w:b/>
                <w:bCs/>
                <w:iCs/>
                <w:color w:val="000000"/>
                <w:szCs w:val="24"/>
                <w:lang w:eastAsia="fr-FR"/>
              </w:rPr>
              <w:t>17 %</w:t>
            </w:r>
          </w:p>
        </w:tc>
        <w:tc>
          <w:tcPr>
            <w:tcW w:w="1246" w:type="dxa"/>
          </w:tcPr>
          <w:p w:rsidR="00705FC5" w:rsidRPr="00EB0F6A" w:rsidRDefault="00705FC5" w:rsidP="00177CF1">
            <w:pPr>
              <w:spacing w:after="0"/>
              <w:jc w:val="center"/>
              <w:cnfStyle w:val="000000100000"/>
              <w:rPr>
                <w:rFonts w:cs="Calibri"/>
                <w:b/>
                <w:bCs/>
                <w:iCs/>
                <w:color w:val="000000"/>
                <w:szCs w:val="24"/>
                <w:lang w:eastAsia="fr-FR"/>
              </w:rPr>
            </w:pPr>
            <w:r>
              <w:rPr>
                <w:rFonts w:cs="Calibri"/>
                <w:b/>
                <w:bCs/>
                <w:iCs/>
                <w:color w:val="000000"/>
                <w:szCs w:val="24"/>
                <w:lang w:eastAsia="fr-FR"/>
              </w:rPr>
              <w:t>45 %</w:t>
            </w:r>
          </w:p>
        </w:tc>
        <w:tc>
          <w:tcPr>
            <w:tcW w:w="1341" w:type="dxa"/>
          </w:tcPr>
          <w:p w:rsidR="00705FC5" w:rsidRPr="00EB0F6A" w:rsidRDefault="00705FC5" w:rsidP="00177CF1">
            <w:pPr>
              <w:spacing w:after="0"/>
              <w:jc w:val="center"/>
              <w:cnfStyle w:val="000000100000"/>
              <w:rPr>
                <w:rFonts w:cs="Calibri"/>
                <w:b/>
                <w:bCs/>
                <w:iCs/>
                <w:color w:val="000000"/>
                <w:szCs w:val="24"/>
                <w:lang w:eastAsia="fr-FR"/>
              </w:rPr>
            </w:pPr>
            <w:r>
              <w:rPr>
                <w:rFonts w:cs="Calibri"/>
                <w:b/>
                <w:bCs/>
                <w:iCs/>
                <w:color w:val="000000"/>
                <w:szCs w:val="24"/>
                <w:lang w:eastAsia="fr-FR"/>
              </w:rPr>
              <w:t>38 %</w:t>
            </w:r>
          </w:p>
        </w:tc>
        <w:tc>
          <w:tcPr>
            <w:tcW w:w="1344" w:type="dxa"/>
          </w:tcPr>
          <w:p w:rsidR="00705FC5" w:rsidRPr="00EB0F6A" w:rsidRDefault="00705FC5" w:rsidP="00177CF1">
            <w:pPr>
              <w:spacing w:after="0"/>
              <w:jc w:val="center"/>
              <w:cnfStyle w:val="000000100000"/>
              <w:rPr>
                <w:rFonts w:cs="Calibri"/>
                <w:b/>
                <w:bCs/>
                <w:iCs/>
                <w:color w:val="000000"/>
                <w:szCs w:val="24"/>
                <w:lang w:eastAsia="fr-FR"/>
              </w:rPr>
            </w:pPr>
            <w:r>
              <w:rPr>
                <w:rFonts w:cs="Calibri"/>
                <w:b/>
                <w:bCs/>
                <w:iCs/>
                <w:color w:val="000000"/>
                <w:szCs w:val="24"/>
                <w:lang w:eastAsia="fr-FR"/>
              </w:rPr>
              <w:t>-</w:t>
            </w:r>
          </w:p>
        </w:tc>
        <w:tc>
          <w:tcPr>
            <w:tcW w:w="1308" w:type="dxa"/>
          </w:tcPr>
          <w:p w:rsidR="00705FC5" w:rsidRPr="00EB0F6A" w:rsidRDefault="00705FC5" w:rsidP="00177CF1">
            <w:pPr>
              <w:spacing w:after="0"/>
              <w:jc w:val="center"/>
              <w:cnfStyle w:val="000000100000"/>
              <w:rPr>
                <w:rFonts w:cs="Calibri"/>
                <w:b/>
                <w:bCs/>
                <w:iCs/>
                <w:color w:val="000000"/>
                <w:szCs w:val="24"/>
                <w:lang w:eastAsia="fr-FR"/>
              </w:rPr>
            </w:pPr>
            <w:r>
              <w:rPr>
                <w:rFonts w:cs="Calibri"/>
                <w:b/>
                <w:bCs/>
                <w:iCs/>
                <w:color w:val="000000"/>
                <w:szCs w:val="24"/>
                <w:lang w:eastAsia="fr-FR"/>
              </w:rPr>
              <w:t>-</w:t>
            </w:r>
          </w:p>
        </w:tc>
      </w:tr>
      <w:tr w:rsidR="00705FC5" w:rsidRPr="00696157" w:rsidTr="00177CF1">
        <w:tc>
          <w:tcPr>
            <w:cnfStyle w:val="001000000000"/>
            <w:tcW w:w="2628" w:type="dxa"/>
          </w:tcPr>
          <w:p w:rsidR="00705FC5" w:rsidRPr="00EB0F6A" w:rsidRDefault="00705FC5" w:rsidP="00177CF1">
            <w:pPr>
              <w:spacing w:after="0"/>
              <w:jc w:val="both"/>
              <w:rPr>
                <w:rFonts w:cs="Calibri"/>
                <w:b w:val="0"/>
                <w:bCs w:val="0"/>
                <w:iCs/>
                <w:color w:val="000000"/>
                <w:szCs w:val="24"/>
                <w:lang w:eastAsia="fr-FR"/>
              </w:rPr>
            </w:pPr>
            <w:r w:rsidRPr="00EB0F6A">
              <w:rPr>
                <w:rFonts w:cs="Calibri"/>
                <w:iCs/>
                <w:color w:val="000000"/>
                <w:szCs w:val="24"/>
                <w:lang w:eastAsia="fr-FR"/>
              </w:rPr>
              <w:t>Hôtels</w:t>
            </w:r>
          </w:p>
        </w:tc>
        <w:tc>
          <w:tcPr>
            <w:tcW w:w="1125" w:type="dxa"/>
          </w:tcPr>
          <w:p w:rsidR="00705FC5" w:rsidRPr="00EB0F6A" w:rsidRDefault="00705FC5" w:rsidP="00177CF1">
            <w:pPr>
              <w:spacing w:after="0"/>
              <w:jc w:val="center"/>
              <w:cnfStyle w:val="000000000000"/>
              <w:rPr>
                <w:rFonts w:cs="Calibri"/>
                <w:b/>
                <w:bCs/>
                <w:iCs/>
                <w:color w:val="00B0F0"/>
                <w:szCs w:val="24"/>
                <w:lang w:eastAsia="fr-FR"/>
              </w:rPr>
            </w:pPr>
            <w:r>
              <w:rPr>
                <w:rFonts w:cs="Calibri"/>
                <w:b/>
                <w:bCs/>
                <w:iCs/>
                <w:color w:val="00B0F0"/>
                <w:szCs w:val="24"/>
                <w:lang w:eastAsia="fr-FR"/>
              </w:rPr>
              <w:t>6</w:t>
            </w:r>
          </w:p>
        </w:tc>
        <w:tc>
          <w:tcPr>
            <w:tcW w:w="1146" w:type="dxa"/>
          </w:tcPr>
          <w:p w:rsidR="00705FC5" w:rsidRPr="00EB0F6A" w:rsidRDefault="00705FC5" w:rsidP="00177CF1">
            <w:pPr>
              <w:spacing w:after="0"/>
              <w:jc w:val="center"/>
              <w:cnfStyle w:val="000000000000"/>
              <w:rPr>
                <w:rFonts w:cs="Calibri"/>
                <w:b/>
                <w:bCs/>
                <w:iCs/>
                <w:color w:val="000000"/>
                <w:szCs w:val="24"/>
                <w:lang w:eastAsia="fr-FR"/>
              </w:rPr>
            </w:pPr>
            <w:r>
              <w:rPr>
                <w:rFonts w:cs="Calibri"/>
                <w:b/>
                <w:bCs/>
                <w:iCs/>
                <w:color w:val="000000"/>
                <w:szCs w:val="24"/>
                <w:lang w:eastAsia="fr-FR"/>
              </w:rPr>
              <w:t>12 %</w:t>
            </w:r>
          </w:p>
        </w:tc>
        <w:tc>
          <w:tcPr>
            <w:tcW w:w="1246" w:type="dxa"/>
          </w:tcPr>
          <w:p w:rsidR="00705FC5" w:rsidRPr="00EB0F6A" w:rsidRDefault="00705FC5" w:rsidP="00177CF1">
            <w:pPr>
              <w:spacing w:after="0"/>
              <w:jc w:val="center"/>
              <w:cnfStyle w:val="000000000000"/>
              <w:rPr>
                <w:rFonts w:cs="Calibri"/>
                <w:b/>
                <w:bCs/>
                <w:iCs/>
                <w:color w:val="000000"/>
                <w:szCs w:val="24"/>
                <w:lang w:eastAsia="fr-FR"/>
              </w:rPr>
            </w:pPr>
            <w:r>
              <w:rPr>
                <w:rFonts w:cs="Calibri"/>
                <w:b/>
                <w:bCs/>
                <w:iCs/>
                <w:color w:val="000000"/>
                <w:szCs w:val="24"/>
                <w:lang w:eastAsia="fr-FR"/>
              </w:rPr>
              <w:t>47 %</w:t>
            </w:r>
          </w:p>
        </w:tc>
        <w:tc>
          <w:tcPr>
            <w:tcW w:w="1341" w:type="dxa"/>
          </w:tcPr>
          <w:p w:rsidR="00705FC5" w:rsidRPr="00EB0F6A" w:rsidRDefault="00705FC5" w:rsidP="00177CF1">
            <w:pPr>
              <w:spacing w:after="0"/>
              <w:jc w:val="center"/>
              <w:cnfStyle w:val="000000000000"/>
              <w:rPr>
                <w:rFonts w:cs="Calibri"/>
                <w:b/>
                <w:bCs/>
                <w:iCs/>
                <w:color w:val="000000"/>
                <w:szCs w:val="24"/>
                <w:lang w:eastAsia="fr-FR"/>
              </w:rPr>
            </w:pPr>
            <w:r>
              <w:rPr>
                <w:rFonts w:cs="Calibri"/>
                <w:b/>
                <w:bCs/>
                <w:iCs/>
                <w:color w:val="000000"/>
                <w:szCs w:val="24"/>
                <w:lang w:eastAsia="fr-FR"/>
              </w:rPr>
              <w:t>41 %</w:t>
            </w:r>
          </w:p>
        </w:tc>
        <w:tc>
          <w:tcPr>
            <w:tcW w:w="1344" w:type="dxa"/>
          </w:tcPr>
          <w:p w:rsidR="00705FC5" w:rsidRPr="00EB0F6A" w:rsidRDefault="00705FC5" w:rsidP="00177CF1">
            <w:pPr>
              <w:spacing w:after="0"/>
              <w:jc w:val="center"/>
              <w:cnfStyle w:val="000000000000"/>
              <w:rPr>
                <w:rFonts w:cs="Calibri"/>
                <w:b/>
                <w:bCs/>
                <w:iCs/>
                <w:color w:val="000000"/>
                <w:szCs w:val="24"/>
                <w:lang w:eastAsia="fr-FR"/>
              </w:rPr>
            </w:pPr>
            <w:r>
              <w:rPr>
                <w:rFonts w:cs="Calibri"/>
                <w:b/>
                <w:bCs/>
                <w:iCs/>
                <w:color w:val="000000"/>
                <w:szCs w:val="24"/>
                <w:lang w:eastAsia="fr-FR"/>
              </w:rPr>
              <w:t>-</w:t>
            </w:r>
          </w:p>
        </w:tc>
        <w:tc>
          <w:tcPr>
            <w:tcW w:w="1308" w:type="dxa"/>
          </w:tcPr>
          <w:p w:rsidR="00705FC5" w:rsidRPr="00EB0F6A" w:rsidRDefault="00705FC5" w:rsidP="00177CF1">
            <w:pPr>
              <w:spacing w:after="0"/>
              <w:jc w:val="center"/>
              <w:cnfStyle w:val="000000000000"/>
              <w:rPr>
                <w:rFonts w:cs="Calibri"/>
                <w:b/>
                <w:bCs/>
                <w:iCs/>
                <w:color w:val="000000"/>
                <w:szCs w:val="24"/>
                <w:lang w:eastAsia="fr-FR"/>
              </w:rPr>
            </w:pPr>
            <w:r>
              <w:rPr>
                <w:rFonts w:cs="Calibri"/>
                <w:b/>
                <w:bCs/>
                <w:iCs/>
                <w:color w:val="000000"/>
                <w:szCs w:val="24"/>
                <w:lang w:eastAsia="fr-FR"/>
              </w:rPr>
              <w:t>-</w:t>
            </w:r>
          </w:p>
        </w:tc>
      </w:tr>
      <w:tr w:rsidR="00705FC5" w:rsidRPr="00696157" w:rsidTr="00177CF1">
        <w:trPr>
          <w:cnfStyle w:val="000000100000"/>
          <w:trHeight w:val="182"/>
        </w:trPr>
        <w:tc>
          <w:tcPr>
            <w:cnfStyle w:val="001000000000"/>
            <w:tcW w:w="2628" w:type="dxa"/>
          </w:tcPr>
          <w:p w:rsidR="00705FC5" w:rsidRPr="00EB0F6A" w:rsidRDefault="00705FC5" w:rsidP="00177CF1">
            <w:pPr>
              <w:spacing w:after="0"/>
              <w:jc w:val="both"/>
              <w:rPr>
                <w:rFonts w:cs="Calibri"/>
                <w:b w:val="0"/>
                <w:bCs w:val="0"/>
                <w:iCs/>
                <w:color w:val="000000"/>
                <w:szCs w:val="24"/>
                <w:lang w:eastAsia="fr-FR"/>
              </w:rPr>
            </w:pPr>
            <w:r w:rsidRPr="00EB0F6A">
              <w:rPr>
                <w:rFonts w:cs="Calibri"/>
                <w:iCs/>
                <w:color w:val="000000"/>
                <w:szCs w:val="24"/>
                <w:lang w:eastAsia="fr-FR"/>
              </w:rPr>
              <w:t>Campings</w:t>
            </w:r>
          </w:p>
        </w:tc>
        <w:tc>
          <w:tcPr>
            <w:tcW w:w="1125" w:type="dxa"/>
          </w:tcPr>
          <w:p w:rsidR="00705FC5" w:rsidRPr="00EB0F6A" w:rsidRDefault="00705FC5" w:rsidP="00177CF1">
            <w:pPr>
              <w:spacing w:after="0"/>
              <w:jc w:val="center"/>
              <w:cnfStyle w:val="000000100000"/>
              <w:rPr>
                <w:rFonts w:cs="Calibri"/>
                <w:b/>
                <w:bCs/>
                <w:iCs/>
                <w:color w:val="00B0F0"/>
                <w:szCs w:val="24"/>
                <w:lang w:eastAsia="fr-FR"/>
              </w:rPr>
            </w:pPr>
            <w:r>
              <w:rPr>
                <w:rFonts w:cs="Calibri"/>
                <w:b/>
                <w:bCs/>
                <w:iCs/>
                <w:color w:val="00B0F0"/>
                <w:szCs w:val="24"/>
                <w:lang w:eastAsia="fr-FR"/>
              </w:rPr>
              <w:t>20</w:t>
            </w:r>
          </w:p>
        </w:tc>
        <w:tc>
          <w:tcPr>
            <w:tcW w:w="1146" w:type="dxa"/>
          </w:tcPr>
          <w:p w:rsidR="00705FC5" w:rsidRPr="00EB0F6A" w:rsidRDefault="00705FC5" w:rsidP="00177CF1">
            <w:pPr>
              <w:spacing w:after="0"/>
              <w:jc w:val="center"/>
              <w:cnfStyle w:val="000000100000"/>
              <w:rPr>
                <w:rFonts w:cs="Calibri"/>
                <w:b/>
                <w:bCs/>
                <w:iCs/>
                <w:color w:val="000000"/>
                <w:szCs w:val="24"/>
                <w:lang w:eastAsia="fr-FR"/>
              </w:rPr>
            </w:pPr>
            <w:r>
              <w:rPr>
                <w:rFonts w:cs="Calibri"/>
                <w:b/>
                <w:bCs/>
                <w:iCs/>
                <w:color w:val="000000"/>
                <w:szCs w:val="24"/>
                <w:lang w:eastAsia="fr-FR"/>
              </w:rPr>
              <w:t>5 %</w:t>
            </w:r>
          </w:p>
        </w:tc>
        <w:tc>
          <w:tcPr>
            <w:tcW w:w="1246" w:type="dxa"/>
          </w:tcPr>
          <w:p w:rsidR="00705FC5" w:rsidRPr="00EB0F6A" w:rsidRDefault="00705FC5" w:rsidP="00177CF1">
            <w:pPr>
              <w:spacing w:after="0"/>
              <w:jc w:val="center"/>
              <w:cnfStyle w:val="000000100000"/>
              <w:rPr>
                <w:rFonts w:cs="Calibri"/>
                <w:b/>
                <w:bCs/>
                <w:iCs/>
                <w:color w:val="000000"/>
                <w:szCs w:val="24"/>
                <w:lang w:eastAsia="fr-FR"/>
              </w:rPr>
            </w:pPr>
            <w:r>
              <w:rPr>
                <w:rFonts w:cs="Calibri"/>
                <w:b/>
                <w:bCs/>
                <w:iCs/>
                <w:color w:val="000000"/>
                <w:szCs w:val="24"/>
                <w:lang w:eastAsia="fr-FR"/>
              </w:rPr>
              <w:t>46 %</w:t>
            </w:r>
          </w:p>
        </w:tc>
        <w:tc>
          <w:tcPr>
            <w:tcW w:w="1341" w:type="dxa"/>
          </w:tcPr>
          <w:p w:rsidR="00705FC5" w:rsidRPr="00EB0F6A" w:rsidRDefault="00705FC5" w:rsidP="00177CF1">
            <w:pPr>
              <w:spacing w:after="0"/>
              <w:jc w:val="center"/>
              <w:cnfStyle w:val="000000100000"/>
              <w:rPr>
                <w:rFonts w:cs="Calibri"/>
                <w:b/>
                <w:bCs/>
                <w:iCs/>
                <w:color w:val="000000"/>
                <w:szCs w:val="24"/>
                <w:lang w:eastAsia="fr-FR"/>
              </w:rPr>
            </w:pPr>
            <w:r>
              <w:rPr>
                <w:rFonts w:cs="Calibri"/>
                <w:b/>
                <w:bCs/>
                <w:iCs/>
                <w:color w:val="000000"/>
                <w:szCs w:val="24"/>
                <w:lang w:eastAsia="fr-FR"/>
              </w:rPr>
              <w:t>37 %</w:t>
            </w:r>
          </w:p>
        </w:tc>
        <w:tc>
          <w:tcPr>
            <w:tcW w:w="1344" w:type="dxa"/>
          </w:tcPr>
          <w:p w:rsidR="00705FC5" w:rsidRPr="00EB0F6A" w:rsidRDefault="00705FC5" w:rsidP="00177CF1">
            <w:pPr>
              <w:spacing w:after="0"/>
              <w:jc w:val="center"/>
              <w:cnfStyle w:val="000000100000"/>
              <w:rPr>
                <w:rFonts w:cs="Calibri"/>
                <w:b/>
                <w:bCs/>
                <w:iCs/>
                <w:color w:val="000000"/>
                <w:szCs w:val="24"/>
                <w:lang w:eastAsia="fr-FR"/>
              </w:rPr>
            </w:pPr>
            <w:r>
              <w:rPr>
                <w:rFonts w:cs="Calibri"/>
                <w:b/>
                <w:bCs/>
                <w:iCs/>
                <w:color w:val="000000"/>
                <w:szCs w:val="24"/>
                <w:lang w:eastAsia="fr-FR"/>
              </w:rPr>
              <w:t>13 %</w:t>
            </w:r>
          </w:p>
        </w:tc>
        <w:tc>
          <w:tcPr>
            <w:tcW w:w="1308" w:type="dxa"/>
          </w:tcPr>
          <w:p w:rsidR="00705FC5" w:rsidRPr="00EB0F6A" w:rsidRDefault="00705FC5" w:rsidP="00177CF1">
            <w:pPr>
              <w:spacing w:after="0"/>
              <w:jc w:val="center"/>
              <w:cnfStyle w:val="000000100000"/>
              <w:rPr>
                <w:rFonts w:cs="Calibri"/>
                <w:b/>
                <w:bCs/>
                <w:iCs/>
                <w:color w:val="000000"/>
                <w:szCs w:val="24"/>
                <w:lang w:eastAsia="fr-FR"/>
              </w:rPr>
            </w:pPr>
            <w:r>
              <w:rPr>
                <w:rFonts w:cs="Calibri"/>
                <w:b/>
                <w:bCs/>
                <w:iCs/>
                <w:color w:val="000000"/>
                <w:szCs w:val="24"/>
                <w:lang w:eastAsia="fr-FR"/>
              </w:rPr>
              <w:t>-</w:t>
            </w:r>
          </w:p>
        </w:tc>
      </w:tr>
      <w:tr w:rsidR="00705FC5" w:rsidRPr="00696157" w:rsidTr="00177CF1">
        <w:tc>
          <w:tcPr>
            <w:cnfStyle w:val="001000000000"/>
            <w:tcW w:w="2628" w:type="dxa"/>
          </w:tcPr>
          <w:p w:rsidR="00705FC5" w:rsidRPr="00EB0F6A" w:rsidRDefault="00705FC5" w:rsidP="00177CF1">
            <w:pPr>
              <w:spacing w:after="0"/>
              <w:jc w:val="both"/>
              <w:rPr>
                <w:rFonts w:cs="Calibri"/>
                <w:b w:val="0"/>
                <w:bCs w:val="0"/>
                <w:iCs/>
                <w:color w:val="000000"/>
                <w:szCs w:val="24"/>
                <w:lang w:eastAsia="fr-FR"/>
              </w:rPr>
            </w:pPr>
            <w:r>
              <w:rPr>
                <w:rFonts w:cs="Calibri"/>
                <w:iCs/>
                <w:color w:val="000000"/>
                <w:szCs w:val="24"/>
                <w:lang w:eastAsia="fr-FR"/>
              </w:rPr>
              <w:t>Résidences de Tourisme</w:t>
            </w:r>
          </w:p>
        </w:tc>
        <w:tc>
          <w:tcPr>
            <w:tcW w:w="1125" w:type="dxa"/>
          </w:tcPr>
          <w:p w:rsidR="00705FC5" w:rsidRPr="00EB0F6A" w:rsidRDefault="00705FC5" w:rsidP="00177CF1">
            <w:pPr>
              <w:spacing w:after="0"/>
              <w:jc w:val="center"/>
              <w:cnfStyle w:val="000000000000"/>
              <w:rPr>
                <w:rFonts w:cs="Calibri"/>
                <w:b/>
                <w:bCs/>
                <w:iCs/>
                <w:color w:val="00B0F0"/>
                <w:szCs w:val="24"/>
                <w:lang w:eastAsia="fr-FR"/>
              </w:rPr>
            </w:pPr>
            <w:r>
              <w:rPr>
                <w:rFonts w:cs="Calibri"/>
                <w:b/>
                <w:bCs/>
                <w:iCs/>
                <w:color w:val="00B0F0"/>
                <w:szCs w:val="24"/>
                <w:lang w:eastAsia="fr-FR"/>
              </w:rPr>
              <w:t>2</w:t>
            </w:r>
          </w:p>
        </w:tc>
        <w:tc>
          <w:tcPr>
            <w:tcW w:w="1146" w:type="dxa"/>
          </w:tcPr>
          <w:p w:rsidR="00705FC5" w:rsidRPr="00EB0F6A" w:rsidRDefault="00705FC5" w:rsidP="00177CF1">
            <w:pPr>
              <w:spacing w:after="0"/>
              <w:jc w:val="center"/>
              <w:cnfStyle w:val="000000000000"/>
              <w:rPr>
                <w:rFonts w:cs="Calibri"/>
                <w:b/>
                <w:bCs/>
                <w:iCs/>
                <w:color w:val="000000"/>
                <w:szCs w:val="24"/>
                <w:lang w:eastAsia="fr-FR"/>
              </w:rPr>
            </w:pPr>
            <w:r>
              <w:rPr>
                <w:rFonts w:cs="Calibri"/>
                <w:b/>
                <w:bCs/>
                <w:iCs/>
                <w:color w:val="000000"/>
                <w:szCs w:val="24"/>
                <w:lang w:eastAsia="fr-FR"/>
              </w:rPr>
              <w:t>-</w:t>
            </w:r>
          </w:p>
        </w:tc>
        <w:tc>
          <w:tcPr>
            <w:tcW w:w="1246" w:type="dxa"/>
          </w:tcPr>
          <w:p w:rsidR="00705FC5" w:rsidRPr="00EB0F6A" w:rsidRDefault="00705FC5" w:rsidP="00177CF1">
            <w:pPr>
              <w:spacing w:after="0"/>
              <w:jc w:val="center"/>
              <w:cnfStyle w:val="000000000000"/>
              <w:rPr>
                <w:rFonts w:cs="Calibri"/>
                <w:b/>
                <w:bCs/>
                <w:iCs/>
                <w:color w:val="000000"/>
                <w:szCs w:val="24"/>
                <w:lang w:eastAsia="fr-FR"/>
              </w:rPr>
            </w:pPr>
            <w:r>
              <w:rPr>
                <w:rFonts w:cs="Calibri"/>
                <w:b/>
                <w:bCs/>
                <w:iCs/>
                <w:color w:val="000000"/>
                <w:szCs w:val="24"/>
                <w:lang w:eastAsia="fr-FR"/>
              </w:rPr>
              <w:t>93 %</w:t>
            </w:r>
          </w:p>
        </w:tc>
        <w:tc>
          <w:tcPr>
            <w:tcW w:w="1341" w:type="dxa"/>
          </w:tcPr>
          <w:p w:rsidR="00705FC5" w:rsidRPr="00EB0F6A" w:rsidRDefault="00705FC5" w:rsidP="00177CF1">
            <w:pPr>
              <w:spacing w:after="0"/>
              <w:jc w:val="center"/>
              <w:cnfStyle w:val="000000000000"/>
              <w:rPr>
                <w:rFonts w:cs="Calibri"/>
                <w:b/>
                <w:bCs/>
                <w:iCs/>
                <w:color w:val="000000"/>
                <w:szCs w:val="24"/>
                <w:lang w:eastAsia="fr-FR"/>
              </w:rPr>
            </w:pPr>
            <w:r>
              <w:rPr>
                <w:rFonts w:cs="Calibri"/>
                <w:b/>
                <w:bCs/>
                <w:iCs/>
                <w:color w:val="000000"/>
                <w:szCs w:val="24"/>
                <w:lang w:eastAsia="fr-FR"/>
              </w:rPr>
              <w:t>7 %</w:t>
            </w:r>
          </w:p>
        </w:tc>
        <w:tc>
          <w:tcPr>
            <w:tcW w:w="1344" w:type="dxa"/>
          </w:tcPr>
          <w:p w:rsidR="00705FC5" w:rsidRPr="00EB0F6A" w:rsidRDefault="00705FC5" w:rsidP="00177CF1">
            <w:pPr>
              <w:spacing w:after="0"/>
              <w:jc w:val="center"/>
              <w:cnfStyle w:val="000000000000"/>
              <w:rPr>
                <w:rFonts w:cs="Calibri"/>
                <w:b/>
                <w:bCs/>
                <w:iCs/>
                <w:color w:val="000000"/>
                <w:szCs w:val="24"/>
                <w:lang w:eastAsia="fr-FR"/>
              </w:rPr>
            </w:pPr>
            <w:r>
              <w:rPr>
                <w:rFonts w:cs="Calibri"/>
                <w:b/>
                <w:bCs/>
                <w:iCs/>
                <w:color w:val="000000"/>
                <w:szCs w:val="24"/>
                <w:lang w:eastAsia="fr-FR"/>
              </w:rPr>
              <w:t>-</w:t>
            </w:r>
          </w:p>
        </w:tc>
        <w:tc>
          <w:tcPr>
            <w:tcW w:w="1308" w:type="dxa"/>
          </w:tcPr>
          <w:p w:rsidR="00705FC5" w:rsidRPr="00EB0F6A" w:rsidRDefault="00705FC5" w:rsidP="00177CF1">
            <w:pPr>
              <w:spacing w:after="0"/>
              <w:jc w:val="center"/>
              <w:cnfStyle w:val="000000000000"/>
              <w:rPr>
                <w:rFonts w:cs="Calibri"/>
                <w:b/>
                <w:bCs/>
                <w:iCs/>
                <w:color w:val="000000"/>
                <w:szCs w:val="24"/>
                <w:lang w:eastAsia="fr-FR"/>
              </w:rPr>
            </w:pPr>
            <w:r>
              <w:rPr>
                <w:rFonts w:cs="Calibri"/>
                <w:b/>
                <w:bCs/>
                <w:iCs/>
                <w:color w:val="000000"/>
                <w:szCs w:val="24"/>
                <w:lang w:eastAsia="fr-FR"/>
              </w:rPr>
              <w:t>-</w:t>
            </w:r>
          </w:p>
        </w:tc>
      </w:tr>
      <w:tr w:rsidR="00705FC5" w:rsidRPr="00696157" w:rsidTr="00177CF1">
        <w:trPr>
          <w:cnfStyle w:val="000000100000"/>
        </w:trPr>
        <w:tc>
          <w:tcPr>
            <w:cnfStyle w:val="001000000000"/>
            <w:tcW w:w="2628" w:type="dxa"/>
          </w:tcPr>
          <w:p w:rsidR="00705FC5" w:rsidRPr="00EB0F6A" w:rsidRDefault="00705FC5" w:rsidP="00177CF1">
            <w:pPr>
              <w:spacing w:after="0"/>
              <w:jc w:val="both"/>
              <w:rPr>
                <w:rFonts w:cs="Calibri"/>
                <w:b w:val="0"/>
                <w:bCs w:val="0"/>
                <w:iCs/>
                <w:color w:val="000000"/>
                <w:szCs w:val="24"/>
                <w:lang w:eastAsia="fr-FR"/>
              </w:rPr>
            </w:pPr>
            <w:r w:rsidRPr="00EB0F6A">
              <w:rPr>
                <w:rFonts w:cs="Calibri"/>
                <w:iCs/>
                <w:color w:val="000000"/>
                <w:szCs w:val="24"/>
                <w:lang w:eastAsia="fr-FR"/>
              </w:rPr>
              <w:t>Visite</w:t>
            </w:r>
          </w:p>
        </w:tc>
        <w:tc>
          <w:tcPr>
            <w:tcW w:w="1125" w:type="dxa"/>
          </w:tcPr>
          <w:p w:rsidR="00705FC5" w:rsidRPr="00EB0F6A" w:rsidRDefault="00705FC5" w:rsidP="00177CF1">
            <w:pPr>
              <w:spacing w:after="0"/>
              <w:jc w:val="center"/>
              <w:cnfStyle w:val="000000100000"/>
              <w:rPr>
                <w:rFonts w:cs="Calibri"/>
                <w:b/>
                <w:bCs/>
                <w:iCs/>
                <w:color w:val="00B0F0"/>
                <w:szCs w:val="24"/>
                <w:lang w:eastAsia="fr-FR"/>
              </w:rPr>
            </w:pPr>
            <w:r>
              <w:rPr>
                <w:rFonts w:cs="Calibri"/>
                <w:b/>
                <w:bCs/>
                <w:iCs/>
                <w:color w:val="00B0F0"/>
                <w:szCs w:val="24"/>
                <w:lang w:eastAsia="fr-FR"/>
              </w:rPr>
              <w:t>11</w:t>
            </w:r>
          </w:p>
        </w:tc>
        <w:tc>
          <w:tcPr>
            <w:tcW w:w="1146" w:type="dxa"/>
          </w:tcPr>
          <w:p w:rsidR="00705FC5" w:rsidRPr="00EB0F6A" w:rsidRDefault="00705FC5" w:rsidP="00177CF1">
            <w:pPr>
              <w:spacing w:after="0"/>
              <w:jc w:val="center"/>
              <w:cnfStyle w:val="000000100000"/>
              <w:rPr>
                <w:rFonts w:cs="Calibri"/>
                <w:b/>
                <w:bCs/>
                <w:iCs/>
                <w:color w:val="000000"/>
                <w:szCs w:val="24"/>
                <w:lang w:eastAsia="fr-FR"/>
              </w:rPr>
            </w:pPr>
            <w:r>
              <w:rPr>
                <w:rFonts w:cs="Calibri"/>
                <w:b/>
                <w:bCs/>
                <w:iCs/>
                <w:color w:val="000000"/>
                <w:szCs w:val="24"/>
                <w:lang w:eastAsia="fr-FR"/>
              </w:rPr>
              <w:t>2 %</w:t>
            </w:r>
          </w:p>
        </w:tc>
        <w:tc>
          <w:tcPr>
            <w:tcW w:w="1246" w:type="dxa"/>
          </w:tcPr>
          <w:p w:rsidR="00705FC5" w:rsidRPr="00EB0F6A" w:rsidRDefault="00705FC5" w:rsidP="00177CF1">
            <w:pPr>
              <w:spacing w:after="0"/>
              <w:jc w:val="center"/>
              <w:cnfStyle w:val="000000100000"/>
              <w:rPr>
                <w:rFonts w:cs="Calibri"/>
                <w:b/>
                <w:bCs/>
                <w:iCs/>
                <w:color w:val="000000"/>
                <w:szCs w:val="24"/>
                <w:lang w:eastAsia="fr-FR"/>
              </w:rPr>
            </w:pPr>
            <w:r>
              <w:rPr>
                <w:rFonts w:cs="Calibri"/>
                <w:b/>
                <w:bCs/>
                <w:iCs/>
                <w:color w:val="000000"/>
                <w:szCs w:val="24"/>
                <w:lang w:eastAsia="fr-FR"/>
              </w:rPr>
              <w:t>72 %</w:t>
            </w:r>
          </w:p>
        </w:tc>
        <w:tc>
          <w:tcPr>
            <w:tcW w:w="1341" w:type="dxa"/>
          </w:tcPr>
          <w:p w:rsidR="00705FC5" w:rsidRPr="00EB0F6A" w:rsidRDefault="00705FC5" w:rsidP="00177CF1">
            <w:pPr>
              <w:spacing w:after="0"/>
              <w:jc w:val="center"/>
              <w:cnfStyle w:val="000000100000"/>
              <w:rPr>
                <w:rFonts w:cs="Calibri"/>
                <w:b/>
                <w:bCs/>
                <w:iCs/>
                <w:color w:val="000000"/>
                <w:szCs w:val="24"/>
                <w:lang w:eastAsia="fr-FR"/>
              </w:rPr>
            </w:pPr>
            <w:r>
              <w:rPr>
                <w:rFonts w:cs="Calibri"/>
                <w:b/>
                <w:bCs/>
                <w:iCs/>
                <w:color w:val="000000"/>
                <w:szCs w:val="24"/>
                <w:lang w:eastAsia="fr-FR"/>
              </w:rPr>
              <w:t>12 %</w:t>
            </w:r>
          </w:p>
        </w:tc>
        <w:tc>
          <w:tcPr>
            <w:tcW w:w="1344" w:type="dxa"/>
          </w:tcPr>
          <w:p w:rsidR="00705FC5" w:rsidRPr="00EB0F6A" w:rsidRDefault="00705FC5" w:rsidP="00177CF1">
            <w:pPr>
              <w:spacing w:after="0"/>
              <w:jc w:val="center"/>
              <w:cnfStyle w:val="000000100000"/>
              <w:rPr>
                <w:rFonts w:cs="Calibri"/>
                <w:b/>
                <w:bCs/>
                <w:iCs/>
                <w:color w:val="000000"/>
                <w:szCs w:val="24"/>
                <w:lang w:eastAsia="fr-FR"/>
              </w:rPr>
            </w:pPr>
            <w:r>
              <w:rPr>
                <w:rFonts w:cs="Calibri"/>
                <w:b/>
                <w:bCs/>
                <w:iCs/>
                <w:color w:val="000000"/>
                <w:szCs w:val="24"/>
                <w:lang w:eastAsia="fr-FR"/>
              </w:rPr>
              <w:t>14 %</w:t>
            </w:r>
          </w:p>
        </w:tc>
        <w:tc>
          <w:tcPr>
            <w:tcW w:w="1308" w:type="dxa"/>
          </w:tcPr>
          <w:p w:rsidR="00705FC5" w:rsidRPr="00EB0F6A" w:rsidRDefault="00705FC5" w:rsidP="00177CF1">
            <w:pPr>
              <w:spacing w:after="0"/>
              <w:jc w:val="center"/>
              <w:cnfStyle w:val="000000100000"/>
              <w:rPr>
                <w:rFonts w:cs="Calibri"/>
                <w:b/>
                <w:bCs/>
                <w:iCs/>
                <w:color w:val="000000"/>
                <w:szCs w:val="24"/>
                <w:lang w:eastAsia="fr-FR"/>
              </w:rPr>
            </w:pPr>
            <w:r>
              <w:rPr>
                <w:rFonts w:cs="Calibri"/>
                <w:b/>
                <w:bCs/>
                <w:iCs/>
                <w:color w:val="000000"/>
                <w:szCs w:val="24"/>
                <w:lang w:eastAsia="fr-FR"/>
              </w:rPr>
              <w:t>-</w:t>
            </w:r>
          </w:p>
        </w:tc>
      </w:tr>
      <w:tr w:rsidR="00705FC5" w:rsidRPr="00696157" w:rsidTr="00177CF1">
        <w:tc>
          <w:tcPr>
            <w:cnfStyle w:val="001000000000"/>
            <w:tcW w:w="2628" w:type="dxa"/>
          </w:tcPr>
          <w:p w:rsidR="00705FC5" w:rsidRPr="00EB0F6A" w:rsidRDefault="00705FC5" w:rsidP="00177CF1">
            <w:pPr>
              <w:spacing w:after="0"/>
              <w:jc w:val="both"/>
              <w:rPr>
                <w:rFonts w:cs="Calibri"/>
                <w:b w:val="0"/>
                <w:bCs w:val="0"/>
                <w:iCs/>
                <w:color w:val="000000"/>
                <w:szCs w:val="24"/>
                <w:lang w:eastAsia="fr-FR"/>
              </w:rPr>
            </w:pPr>
            <w:r w:rsidRPr="00EB0F6A">
              <w:rPr>
                <w:rFonts w:cs="Calibri"/>
                <w:iCs/>
                <w:color w:val="000000"/>
                <w:szCs w:val="24"/>
                <w:lang w:eastAsia="fr-FR"/>
              </w:rPr>
              <w:t>Sports et loisirs</w:t>
            </w:r>
          </w:p>
        </w:tc>
        <w:tc>
          <w:tcPr>
            <w:tcW w:w="1125" w:type="dxa"/>
          </w:tcPr>
          <w:p w:rsidR="00705FC5" w:rsidRPr="00EB0F6A" w:rsidRDefault="00705FC5" w:rsidP="00177CF1">
            <w:pPr>
              <w:spacing w:after="0"/>
              <w:jc w:val="center"/>
              <w:cnfStyle w:val="000000000000"/>
              <w:rPr>
                <w:rFonts w:cs="Calibri"/>
                <w:b/>
                <w:bCs/>
                <w:iCs/>
                <w:color w:val="00B0F0"/>
                <w:szCs w:val="24"/>
                <w:lang w:eastAsia="fr-FR"/>
              </w:rPr>
            </w:pPr>
            <w:r>
              <w:rPr>
                <w:rFonts w:cs="Calibri"/>
                <w:b/>
                <w:bCs/>
                <w:iCs/>
                <w:color w:val="00B0F0"/>
                <w:szCs w:val="24"/>
                <w:lang w:eastAsia="fr-FR"/>
              </w:rPr>
              <w:t>13</w:t>
            </w:r>
          </w:p>
        </w:tc>
        <w:tc>
          <w:tcPr>
            <w:tcW w:w="1146" w:type="dxa"/>
          </w:tcPr>
          <w:p w:rsidR="00705FC5" w:rsidRPr="00EB0F6A" w:rsidRDefault="00705FC5" w:rsidP="00177CF1">
            <w:pPr>
              <w:spacing w:after="0"/>
              <w:jc w:val="center"/>
              <w:cnfStyle w:val="000000000000"/>
              <w:rPr>
                <w:rFonts w:cs="Calibri"/>
                <w:b/>
                <w:bCs/>
                <w:iCs/>
                <w:color w:val="000000"/>
                <w:szCs w:val="24"/>
                <w:lang w:eastAsia="fr-FR"/>
              </w:rPr>
            </w:pPr>
            <w:r>
              <w:rPr>
                <w:rFonts w:cs="Calibri"/>
                <w:b/>
                <w:bCs/>
                <w:iCs/>
                <w:color w:val="000000"/>
                <w:szCs w:val="24"/>
                <w:lang w:eastAsia="fr-FR"/>
              </w:rPr>
              <w:t>8 %</w:t>
            </w:r>
          </w:p>
        </w:tc>
        <w:tc>
          <w:tcPr>
            <w:tcW w:w="1246" w:type="dxa"/>
          </w:tcPr>
          <w:p w:rsidR="00705FC5" w:rsidRPr="00EB0F6A" w:rsidRDefault="00705FC5" w:rsidP="00177CF1">
            <w:pPr>
              <w:spacing w:after="0"/>
              <w:jc w:val="center"/>
              <w:cnfStyle w:val="000000000000"/>
              <w:rPr>
                <w:rFonts w:cs="Calibri"/>
                <w:b/>
                <w:bCs/>
                <w:iCs/>
                <w:color w:val="000000"/>
                <w:szCs w:val="24"/>
                <w:lang w:eastAsia="fr-FR"/>
              </w:rPr>
            </w:pPr>
            <w:r>
              <w:rPr>
                <w:rFonts w:cs="Calibri"/>
                <w:b/>
                <w:bCs/>
                <w:iCs/>
                <w:color w:val="000000"/>
                <w:szCs w:val="24"/>
                <w:lang w:eastAsia="fr-FR"/>
              </w:rPr>
              <w:t>62 %</w:t>
            </w:r>
          </w:p>
        </w:tc>
        <w:tc>
          <w:tcPr>
            <w:tcW w:w="1341" w:type="dxa"/>
          </w:tcPr>
          <w:p w:rsidR="00705FC5" w:rsidRPr="00EB0F6A" w:rsidRDefault="00705FC5" w:rsidP="00177CF1">
            <w:pPr>
              <w:spacing w:after="0"/>
              <w:jc w:val="center"/>
              <w:cnfStyle w:val="000000000000"/>
              <w:rPr>
                <w:rFonts w:cs="Calibri"/>
                <w:b/>
                <w:bCs/>
                <w:iCs/>
                <w:color w:val="000000"/>
                <w:szCs w:val="24"/>
                <w:lang w:eastAsia="fr-FR"/>
              </w:rPr>
            </w:pPr>
            <w:r>
              <w:rPr>
                <w:rFonts w:cs="Calibri"/>
                <w:b/>
                <w:bCs/>
                <w:iCs/>
                <w:color w:val="000000"/>
                <w:szCs w:val="24"/>
                <w:lang w:eastAsia="fr-FR"/>
              </w:rPr>
              <w:t>30 %</w:t>
            </w:r>
          </w:p>
        </w:tc>
        <w:tc>
          <w:tcPr>
            <w:tcW w:w="1344" w:type="dxa"/>
          </w:tcPr>
          <w:p w:rsidR="00705FC5" w:rsidRPr="00EB0F6A" w:rsidRDefault="00705FC5" w:rsidP="00177CF1">
            <w:pPr>
              <w:spacing w:after="0"/>
              <w:jc w:val="center"/>
              <w:cnfStyle w:val="000000000000"/>
              <w:rPr>
                <w:rFonts w:cs="Calibri"/>
                <w:b/>
                <w:bCs/>
                <w:iCs/>
                <w:color w:val="000000"/>
                <w:szCs w:val="24"/>
                <w:lang w:eastAsia="fr-FR"/>
              </w:rPr>
            </w:pPr>
            <w:r>
              <w:rPr>
                <w:rFonts w:cs="Calibri"/>
                <w:b/>
                <w:bCs/>
                <w:iCs/>
                <w:color w:val="000000"/>
                <w:szCs w:val="24"/>
                <w:lang w:eastAsia="fr-FR"/>
              </w:rPr>
              <w:t>-</w:t>
            </w:r>
          </w:p>
        </w:tc>
        <w:tc>
          <w:tcPr>
            <w:tcW w:w="1308" w:type="dxa"/>
          </w:tcPr>
          <w:p w:rsidR="00705FC5" w:rsidRPr="00EB0F6A" w:rsidRDefault="00705FC5" w:rsidP="00177CF1">
            <w:pPr>
              <w:spacing w:after="0"/>
              <w:jc w:val="center"/>
              <w:cnfStyle w:val="000000000000"/>
              <w:rPr>
                <w:rFonts w:cs="Calibri"/>
                <w:b/>
                <w:bCs/>
                <w:iCs/>
                <w:color w:val="000000"/>
                <w:szCs w:val="24"/>
                <w:lang w:eastAsia="fr-FR"/>
              </w:rPr>
            </w:pPr>
            <w:r>
              <w:rPr>
                <w:rFonts w:cs="Calibri"/>
                <w:b/>
                <w:bCs/>
                <w:iCs/>
                <w:color w:val="000000"/>
                <w:szCs w:val="24"/>
                <w:lang w:eastAsia="fr-FR"/>
              </w:rPr>
              <w:t>-</w:t>
            </w:r>
          </w:p>
        </w:tc>
      </w:tr>
      <w:tr w:rsidR="00705FC5" w:rsidRPr="00696157" w:rsidTr="00177CF1">
        <w:trPr>
          <w:cnfStyle w:val="000000100000"/>
        </w:trPr>
        <w:tc>
          <w:tcPr>
            <w:cnfStyle w:val="001000000000"/>
            <w:tcW w:w="2628" w:type="dxa"/>
          </w:tcPr>
          <w:p w:rsidR="00705FC5" w:rsidRPr="00EB0F6A" w:rsidRDefault="00705FC5" w:rsidP="00177CF1">
            <w:pPr>
              <w:spacing w:after="0"/>
              <w:jc w:val="both"/>
              <w:rPr>
                <w:rFonts w:cs="Calibri"/>
                <w:b w:val="0"/>
                <w:bCs w:val="0"/>
                <w:iCs/>
                <w:color w:val="000000"/>
                <w:szCs w:val="24"/>
                <w:lang w:eastAsia="fr-FR"/>
              </w:rPr>
            </w:pPr>
            <w:r w:rsidRPr="00EB0F6A">
              <w:rPr>
                <w:rFonts w:cs="Calibri"/>
                <w:iCs/>
                <w:color w:val="000000"/>
                <w:szCs w:val="24"/>
                <w:lang w:eastAsia="fr-FR"/>
              </w:rPr>
              <w:t>Restaurants</w:t>
            </w:r>
          </w:p>
        </w:tc>
        <w:tc>
          <w:tcPr>
            <w:tcW w:w="1125" w:type="dxa"/>
          </w:tcPr>
          <w:p w:rsidR="00705FC5" w:rsidRPr="00EB0F6A" w:rsidRDefault="00705FC5" w:rsidP="00177CF1">
            <w:pPr>
              <w:spacing w:after="0"/>
              <w:jc w:val="center"/>
              <w:cnfStyle w:val="000000100000"/>
              <w:rPr>
                <w:rFonts w:cs="Calibri"/>
                <w:b/>
                <w:bCs/>
                <w:iCs/>
                <w:color w:val="00B0F0"/>
                <w:szCs w:val="24"/>
                <w:lang w:eastAsia="fr-FR"/>
              </w:rPr>
            </w:pPr>
            <w:r>
              <w:rPr>
                <w:rFonts w:cs="Calibri"/>
                <w:b/>
                <w:bCs/>
                <w:iCs/>
                <w:color w:val="00B0F0"/>
                <w:szCs w:val="24"/>
                <w:lang w:eastAsia="fr-FR"/>
              </w:rPr>
              <w:t>9</w:t>
            </w:r>
          </w:p>
        </w:tc>
        <w:tc>
          <w:tcPr>
            <w:tcW w:w="1146" w:type="dxa"/>
          </w:tcPr>
          <w:p w:rsidR="00705FC5" w:rsidRPr="00EB0F6A" w:rsidRDefault="00705FC5" w:rsidP="00177CF1">
            <w:pPr>
              <w:spacing w:after="0"/>
              <w:jc w:val="center"/>
              <w:cnfStyle w:val="000000100000"/>
              <w:rPr>
                <w:rFonts w:cs="Calibri"/>
                <w:b/>
                <w:bCs/>
                <w:iCs/>
                <w:color w:val="000000"/>
                <w:szCs w:val="24"/>
                <w:lang w:eastAsia="fr-FR"/>
              </w:rPr>
            </w:pPr>
            <w:r>
              <w:rPr>
                <w:rFonts w:cs="Calibri"/>
                <w:b/>
                <w:bCs/>
                <w:iCs/>
                <w:color w:val="000000"/>
                <w:szCs w:val="24"/>
                <w:lang w:eastAsia="fr-FR"/>
              </w:rPr>
              <w:t>-</w:t>
            </w:r>
          </w:p>
        </w:tc>
        <w:tc>
          <w:tcPr>
            <w:tcW w:w="1246" w:type="dxa"/>
          </w:tcPr>
          <w:p w:rsidR="00705FC5" w:rsidRPr="00EB0F6A" w:rsidRDefault="00705FC5" w:rsidP="00177CF1">
            <w:pPr>
              <w:spacing w:after="0"/>
              <w:jc w:val="center"/>
              <w:cnfStyle w:val="000000100000"/>
              <w:rPr>
                <w:rFonts w:cs="Calibri"/>
                <w:b/>
                <w:bCs/>
                <w:iCs/>
                <w:color w:val="000000"/>
                <w:szCs w:val="24"/>
                <w:lang w:eastAsia="fr-FR"/>
              </w:rPr>
            </w:pPr>
            <w:r>
              <w:rPr>
                <w:rFonts w:cs="Calibri"/>
                <w:b/>
                <w:bCs/>
                <w:iCs/>
                <w:color w:val="000000"/>
                <w:szCs w:val="24"/>
                <w:lang w:eastAsia="fr-FR"/>
              </w:rPr>
              <w:t>3 %</w:t>
            </w:r>
          </w:p>
        </w:tc>
        <w:tc>
          <w:tcPr>
            <w:tcW w:w="1341" w:type="dxa"/>
          </w:tcPr>
          <w:p w:rsidR="00705FC5" w:rsidRPr="00EB0F6A" w:rsidRDefault="00705FC5" w:rsidP="00177CF1">
            <w:pPr>
              <w:spacing w:after="0"/>
              <w:jc w:val="center"/>
              <w:cnfStyle w:val="000000100000"/>
              <w:rPr>
                <w:rFonts w:cs="Calibri"/>
                <w:b/>
                <w:bCs/>
                <w:iCs/>
                <w:color w:val="000000"/>
                <w:szCs w:val="24"/>
                <w:lang w:eastAsia="fr-FR"/>
              </w:rPr>
            </w:pPr>
            <w:r>
              <w:rPr>
                <w:rFonts w:cs="Calibri"/>
                <w:b/>
                <w:bCs/>
                <w:iCs/>
                <w:color w:val="000000"/>
                <w:szCs w:val="24"/>
                <w:lang w:eastAsia="fr-FR"/>
              </w:rPr>
              <w:t>77 %</w:t>
            </w:r>
          </w:p>
        </w:tc>
        <w:tc>
          <w:tcPr>
            <w:tcW w:w="1344" w:type="dxa"/>
          </w:tcPr>
          <w:p w:rsidR="00705FC5" w:rsidRPr="00EB0F6A" w:rsidRDefault="00705FC5" w:rsidP="00177CF1">
            <w:pPr>
              <w:spacing w:after="0"/>
              <w:jc w:val="center"/>
              <w:cnfStyle w:val="000000100000"/>
              <w:rPr>
                <w:rFonts w:cs="Calibri"/>
                <w:b/>
                <w:bCs/>
                <w:iCs/>
                <w:color w:val="000000"/>
                <w:szCs w:val="24"/>
                <w:lang w:eastAsia="fr-FR"/>
              </w:rPr>
            </w:pPr>
            <w:r>
              <w:rPr>
                <w:rFonts w:cs="Calibri"/>
                <w:b/>
                <w:bCs/>
                <w:iCs/>
                <w:color w:val="000000"/>
                <w:szCs w:val="24"/>
                <w:lang w:eastAsia="fr-FR"/>
              </w:rPr>
              <w:t>10 %</w:t>
            </w:r>
          </w:p>
        </w:tc>
        <w:tc>
          <w:tcPr>
            <w:tcW w:w="1308" w:type="dxa"/>
          </w:tcPr>
          <w:p w:rsidR="00705FC5" w:rsidRPr="00EB0F6A" w:rsidRDefault="00705FC5" w:rsidP="00177CF1">
            <w:pPr>
              <w:spacing w:after="0"/>
              <w:jc w:val="center"/>
              <w:cnfStyle w:val="000000100000"/>
              <w:rPr>
                <w:rFonts w:cs="Calibri"/>
                <w:b/>
                <w:bCs/>
                <w:iCs/>
                <w:color w:val="000000"/>
                <w:szCs w:val="24"/>
                <w:lang w:eastAsia="fr-FR"/>
              </w:rPr>
            </w:pPr>
            <w:r>
              <w:rPr>
                <w:rFonts w:cs="Calibri"/>
                <w:b/>
                <w:bCs/>
                <w:iCs/>
                <w:color w:val="000000"/>
                <w:szCs w:val="24"/>
                <w:lang w:eastAsia="fr-FR"/>
              </w:rPr>
              <w:t>10 %</w:t>
            </w:r>
          </w:p>
        </w:tc>
      </w:tr>
      <w:tr w:rsidR="00705FC5" w:rsidRPr="00696157" w:rsidTr="00177CF1">
        <w:tc>
          <w:tcPr>
            <w:cnfStyle w:val="001000000000"/>
            <w:tcW w:w="2628" w:type="dxa"/>
          </w:tcPr>
          <w:p w:rsidR="00705FC5" w:rsidRPr="00EB0F6A" w:rsidRDefault="00705FC5" w:rsidP="00177CF1">
            <w:pPr>
              <w:spacing w:after="0"/>
              <w:jc w:val="both"/>
              <w:rPr>
                <w:rFonts w:cs="Calibri"/>
                <w:b w:val="0"/>
                <w:bCs w:val="0"/>
                <w:iCs/>
                <w:color w:val="000000"/>
                <w:szCs w:val="24"/>
                <w:lang w:eastAsia="fr-FR"/>
              </w:rPr>
            </w:pPr>
            <w:r w:rsidRPr="00EB0F6A">
              <w:rPr>
                <w:rFonts w:cs="Calibri"/>
                <w:iCs/>
                <w:color w:val="000000"/>
                <w:szCs w:val="24"/>
                <w:lang w:eastAsia="fr-FR"/>
              </w:rPr>
              <w:t>Chambres d’hôtes</w:t>
            </w:r>
          </w:p>
        </w:tc>
        <w:tc>
          <w:tcPr>
            <w:tcW w:w="1125" w:type="dxa"/>
          </w:tcPr>
          <w:p w:rsidR="00705FC5" w:rsidRPr="00EB0F6A" w:rsidRDefault="00705FC5" w:rsidP="00177CF1">
            <w:pPr>
              <w:spacing w:after="0"/>
              <w:jc w:val="center"/>
              <w:cnfStyle w:val="000000000000"/>
              <w:rPr>
                <w:rFonts w:cs="Calibri"/>
                <w:b/>
                <w:bCs/>
                <w:iCs/>
                <w:color w:val="00B0F0"/>
                <w:szCs w:val="24"/>
                <w:lang w:eastAsia="fr-FR"/>
              </w:rPr>
            </w:pPr>
            <w:r>
              <w:rPr>
                <w:rFonts w:cs="Calibri"/>
                <w:b/>
                <w:bCs/>
                <w:iCs/>
                <w:color w:val="00B0F0"/>
                <w:szCs w:val="24"/>
                <w:lang w:eastAsia="fr-FR"/>
              </w:rPr>
              <w:t>20</w:t>
            </w:r>
          </w:p>
        </w:tc>
        <w:tc>
          <w:tcPr>
            <w:tcW w:w="1146" w:type="dxa"/>
          </w:tcPr>
          <w:p w:rsidR="00705FC5" w:rsidRPr="00EB0F6A" w:rsidRDefault="00705FC5" w:rsidP="00177CF1">
            <w:pPr>
              <w:spacing w:after="0"/>
              <w:jc w:val="center"/>
              <w:cnfStyle w:val="000000000000"/>
              <w:rPr>
                <w:rFonts w:cs="Calibri"/>
                <w:b/>
                <w:bCs/>
                <w:iCs/>
                <w:color w:val="000000"/>
                <w:szCs w:val="24"/>
                <w:lang w:eastAsia="fr-FR"/>
              </w:rPr>
            </w:pPr>
            <w:r>
              <w:rPr>
                <w:rFonts w:cs="Calibri"/>
                <w:b/>
                <w:bCs/>
                <w:iCs/>
                <w:color w:val="000000"/>
                <w:szCs w:val="24"/>
                <w:lang w:eastAsia="fr-FR"/>
              </w:rPr>
              <w:t>17 %</w:t>
            </w:r>
          </w:p>
        </w:tc>
        <w:tc>
          <w:tcPr>
            <w:tcW w:w="1246" w:type="dxa"/>
          </w:tcPr>
          <w:p w:rsidR="00705FC5" w:rsidRPr="00EB0F6A" w:rsidRDefault="00705FC5" w:rsidP="00177CF1">
            <w:pPr>
              <w:spacing w:after="0"/>
              <w:jc w:val="center"/>
              <w:cnfStyle w:val="000000000000"/>
              <w:rPr>
                <w:rFonts w:cs="Calibri"/>
                <w:b/>
                <w:bCs/>
                <w:iCs/>
                <w:color w:val="000000"/>
                <w:szCs w:val="24"/>
                <w:lang w:eastAsia="fr-FR"/>
              </w:rPr>
            </w:pPr>
            <w:r>
              <w:rPr>
                <w:rFonts w:cs="Calibri"/>
                <w:b/>
                <w:bCs/>
                <w:iCs/>
                <w:color w:val="000000"/>
                <w:szCs w:val="24"/>
                <w:lang w:eastAsia="fr-FR"/>
              </w:rPr>
              <w:t>32 %</w:t>
            </w:r>
          </w:p>
        </w:tc>
        <w:tc>
          <w:tcPr>
            <w:tcW w:w="1341" w:type="dxa"/>
          </w:tcPr>
          <w:p w:rsidR="00705FC5" w:rsidRPr="00EB0F6A" w:rsidRDefault="00705FC5" w:rsidP="00177CF1">
            <w:pPr>
              <w:spacing w:after="0"/>
              <w:jc w:val="center"/>
              <w:cnfStyle w:val="000000000000"/>
              <w:rPr>
                <w:rFonts w:cs="Calibri"/>
                <w:b/>
                <w:bCs/>
                <w:iCs/>
                <w:color w:val="000000"/>
                <w:szCs w:val="24"/>
                <w:lang w:eastAsia="fr-FR"/>
              </w:rPr>
            </w:pPr>
            <w:r>
              <w:rPr>
                <w:rFonts w:cs="Calibri"/>
                <w:b/>
                <w:bCs/>
                <w:iCs/>
                <w:color w:val="000000"/>
                <w:szCs w:val="24"/>
                <w:lang w:eastAsia="fr-FR"/>
              </w:rPr>
              <w:t>39 %</w:t>
            </w:r>
          </w:p>
        </w:tc>
        <w:tc>
          <w:tcPr>
            <w:tcW w:w="1344" w:type="dxa"/>
          </w:tcPr>
          <w:p w:rsidR="00705FC5" w:rsidRPr="00EB0F6A" w:rsidRDefault="00705FC5" w:rsidP="00177CF1">
            <w:pPr>
              <w:spacing w:after="0"/>
              <w:jc w:val="center"/>
              <w:cnfStyle w:val="000000000000"/>
              <w:rPr>
                <w:rFonts w:cs="Calibri"/>
                <w:b/>
                <w:bCs/>
                <w:iCs/>
                <w:color w:val="000000"/>
                <w:szCs w:val="24"/>
                <w:lang w:eastAsia="fr-FR"/>
              </w:rPr>
            </w:pPr>
            <w:r>
              <w:rPr>
                <w:rFonts w:cs="Calibri"/>
                <w:b/>
                <w:bCs/>
                <w:iCs/>
                <w:color w:val="000000"/>
                <w:szCs w:val="24"/>
                <w:lang w:eastAsia="fr-FR"/>
              </w:rPr>
              <w:t>6 %</w:t>
            </w:r>
          </w:p>
        </w:tc>
        <w:tc>
          <w:tcPr>
            <w:tcW w:w="1308" w:type="dxa"/>
          </w:tcPr>
          <w:p w:rsidR="00705FC5" w:rsidRPr="00EB0F6A" w:rsidRDefault="00705FC5" w:rsidP="00177CF1">
            <w:pPr>
              <w:spacing w:after="0"/>
              <w:jc w:val="center"/>
              <w:cnfStyle w:val="000000000000"/>
              <w:rPr>
                <w:rFonts w:cs="Calibri"/>
                <w:b/>
                <w:bCs/>
                <w:iCs/>
                <w:color w:val="000000"/>
                <w:szCs w:val="24"/>
                <w:lang w:eastAsia="fr-FR"/>
              </w:rPr>
            </w:pPr>
            <w:r>
              <w:rPr>
                <w:rFonts w:cs="Calibri"/>
                <w:b/>
                <w:bCs/>
                <w:iCs/>
                <w:color w:val="000000"/>
                <w:szCs w:val="24"/>
                <w:lang w:eastAsia="fr-FR"/>
              </w:rPr>
              <w:t>6 %</w:t>
            </w:r>
          </w:p>
        </w:tc>
      </w:tr>
      <w:tr w:rsidR="00705FC5" w:rsidRPr="00696157" w:rsidTr="00177CF1">
        <w:trPr>
          <w:cnfStyle w:val="000000100000"/>
        </w:trPr>
        <w:tc>
          <w:tcPr>
            <w:cnfStyle w:val="001000000000"/>
            <w:tcW w:w="2628" w:type="dxa"/>
          </w:tcPr>
          <w:p w:rsidR="00705FC5" w:rsidRPr="00EB0F6A" w:rsidRDefault="00705FC5" w:rsidP="00177CF1">
            <w:pPr>
              <w:spacing w:after="0"/>
              <w:jc w:val="both"/>
              <w:rPr>
                <w:rFonts w:cs="Calibri"/>
                <w:b w:val="0"/>
                <w:bCs w:val="0"/>
                <w:iCs/>
                <w:color w:val="000000"/>
                <w:szCs w:val="24"/>
                <w:lang w:eastAsia="fr-FR"/>
              </w:rPr>
            </w:pPr>
            <w:r w:rsidRPr="00EB0F6A">
              <w:rPr>
                <w:rFonts w:cs="Calibri"/>
                <w:iCs/>
                <w:color w:val="000000"/>
                <w:szCs w:val="24"/>
                <w:lang w:eastAsia="fr-FR"/>
              </w:rPr>
              <w:t>Hébergements collectifs</w:t>
            </w:r>
          </w:p>
        </w:tc>
        <w:tc>
          <w:tcPr>
            <w:tcW w:w="1125" w:type="dxa"/>
          </w:tcPr>
          <w:p w:rsidR="00705FC5" w:rsidRPr="00EB0F6A" w:rsidRDefault="00705FC5" w:rsidP="00177CF1">
            <w:pPr>
              <w:spacing w:after="0"/>
              <w:jc w:val="center"/>
              <w:cnfStyle w:val="000000100000"/>
              <w:rPr>
                <w:rFonts w:cs="Calibri"/>
                <w:b/>
                <w:bCs/>
                <w:iCs/>
                <w:color w:val="00B0F0"/>
                <w:szCs w:val="24"/>
                <w:lang w:eastAsia="fr-FR"/>
              </w:rPr>
            </w:pPr>
            <w:r>
              <w:rPr>
                <w:rFonts w:cs="Calibri"/>
                <w:b/>
                <w:bCs/>
                <w:iCs/>
                <w:color w:val="00B0F0"/>
                <w:szCs w:val="24"/>
                <w:lang w:eastAsia="fr-FR"/>
              </w:rPr>
              <w:t>3</w:t>
            </w:r>
          </w:p>
        </w:tc>
        <w:tc>
          <w:tcPr>
            <w:tcW w:w="1146" w:type="dxa"/>
          </w:tcPr>
          <w:p w:rsidR="00705FC5" w:rsidRPr="00EB0F6A" w:rsidRDefault="00705FC5" w:rsidP="00177CF1">
            <w:pPr>
              <w:spacing w:after="0"/>
              <w:jc w:val="center"/>
              <w:cnfStyle w:val="000000100000"/>
              <w:rPr>
                <w:rFonts w:cs="Calibri"/>
                <w:b/>
                <w:bCs/>
                <w:iCs/>
                <w:color w:val="000000"/>
                <w:szCs w:val="24"/>
                <w:lang w:eastAsia="fr-FR"/>
              </w:rPr>
            </w:pPr>
            <w:r>
              <w:rPr>
                <w:rFonts w:cs="Calibri"/>
                <w:b/>
                <w:bCs/>
                <w:iCs/>
                <w:color w:val="000000"/>
                <w:szCs w:val="24"/>
                <w:lang w:eastAsia="fr-FR"/>
              </w:rPr>
              <w:t>-</w:t>
            </w:r>
          </w:p>
        </w:tc>
        <w:tc>
          <w:tcPr>
            <w:tcW w:w="1246" w:type="dxa"/>
          </w:tcPr>
          <w:p w:rsidR="00705FC5" w:rsidRPr="00EB0F6A" w:rsidRDefault="00705FC5" w:rsidP="00177CF1">
            <w:pPr>
              <w:spacing w:after="0"/>
              <w:jc w:val="center"/>
              <w:cnfStyle w:val="000000100000"/>
              <w:rPr>
                <w:rFonts w:cs="Calibri"/>
                <w:b/>
                <w:bCs/>
                <w:iCs/>
                <w:color w:val="000000"/>
                <w:szCs w:val="24"/>
                <w:lang w:eastAsia="fr-FR"/>
              </w:rPr>
            </w:pPr>
            <w:r>
              <w:rPr>
                <w:rFonts w:cs="Calibri"/>
                <w:b/>
                <w:bCs/>
                <w:iCs/>
                <w:color w:val="000000"/>
                <w:szCs w:val="24"/>
                <w:lang w:eastAsia="fr-FR"/>
              </w:rPr>
              <w:t>44 %</w:t>
            </w:r>
          </w:p>
        </w:tc>
        <w:tc>
          <w:tcPr>
            <w:tcW w:w="1341" w:type="dxa"/>
          </w:tcPr>
          <w:p w:rsidR="00705FC5" w:rsidRPr="00EB0F6A" w:rsidRDefault="00705FC5" w:rsidP="00177CF1">
            <w:pPr>
              <w:spacing w:after="0"/>
              <w:jc w:val="center"/>
              <w:cnfStyle w:val="000000100000"/>
              <w:rPr>
                <w:rFonts w:cs="Calibri"/>
                <w:b/>
                <w:bCs/>
                <w:iCs/>
                <w:color w:val="000000"/>
                <w:szCs w:val="24"/>
                <w:lang w:eastAsia="fr-FR"/>
              </w:rPr>
            </w:pPr>
            <w:r>
              <w:rPr>
                <w:rFonts w:cs="Calibri"/>
                <w:b/>
                <w:bCs/>
                <w:iCs/>
                <w:color w:val="000000"/>
                <w:szCs w:val="24"/>
                <w:lang w:eastAsia="fr-FR"/>
              </w:rPr>
              <w:t>17 %</w:t>
            </w:r>
          </w:p>
        </w:tc>
        <w:tc>
          <w:tcPr>
            <w:tcW w:w="1344" w:type="dxa"/>
          </w:tcPr>
          <w:p w:rsidR="00705FC5" w:rsidRPr="00EB0F6A" w:rsidRDefault="00705FC5" w:rsidP="00177CF1">
            <w:pPr>
              <w:spacing w:after="0"/>
              <w:jc w:val="center"/>
              <w:cnfStyle w:val="000000100000"/>
              <w:rPr>
                <w:rFonts w:cs="Calibri"/>
                <w:b/>
                <w:bCs/>
                <w:iCs/>
                <w:color w:val="000000"/>
                <w:szCs w:val="24"/>
                <w:lang w:eastAsia="fr-FR"/>
              </w:rPr>
            </w:pPr>
            <w:r>
              <w:rPr>
                <w:rFonts w:cs="Calibri"/>
                <w:b/>
                <w:bCs/>
                <w:iCs/>
                <w:color w:val="000000"/>
                <w:szCs w:val="24"/>
                <w:lang w:eastAsia="fr-FR"/>
              </w:rPr>
              <w:t>39 %</w:t>
            </w:r>
          </w:p>
        </w:tc>
        <w:tc>
          <w:tcPr>
            <w:tcW w:w="1308" w:type="dxa"/>
          </w:tcPr>
          <w:p w:rsidR="00705FC5" w:rsidRPr="00EB0F6A" w:rsidRDefault="00705FC5" w:rsidP="00177CF1">
            <w:pPr>
              <w:spacing w:after="0"/>
              <w:jc w:val="center"/>
              <w:cnfStyle w:val="000000100000"/>
              <w:rPr>
                <w:rFonts w:cs="Calibri"/>
                <w:b/>
                <w:bCs/>
                <w:iCs/>
                <w:color w:val="000000"/>
                <w:szCs w:val="24"/>
                <w:lang w:eastAsia="fr-FR"/>
              </w:rPr>
            </w:pPr>
            <w:r>
              <w:rPr>
                <w:rFonts w:cs="Calibri"/>
                <w:b/>
                <w:bCs/>
                <w:iCs/>
                <w:color w:val="000000"/>
                <w:szCs w:val="24"/>
                <w:lang w:eastAsia="fr-FR"/>
              </w:rPr>
              <w:t>-</w:t>
            </w:r>
          </w:p>
        </w:tc>
      </w:tr>
      <w:tr w:rsidR="00705FC5" w:rsidRPr="00696157" w:rsidTr="00177CF1">
        <w:tc>
          <w:tcPr>
            <w:cnfStyle w:val="001000000000"/>
            <w:tcW w:w="2628" w:type="dxa"/>
          </w:tcPr>
          <w:p w:rsidR="00705FC5" w:rsidRPr="00EB0F6A" w:rsidRDefault="00705FC5" w:rsidP="00177CF1">
            <w:pPr>
              <w:spacing w:after="0"/>
              <w:jc w:val="both"/>
              <w:rPr>
                <w:rFonts w:cs="Calibri"/>
                <w:b w:val="0"/>
                <w:bCs w:val="0"/>
                <w:iCs/>
                <w:szCs w:val="20"/>
                <w:lang w:eastAsia="fr-FR"/>
              </w:rPr>
            </w:pPr>
            <w:r w:rsidRPr="00EB0F6A">
              <w:rPr>
                <w:rFonts w:cs="Calibri"/>
                <w:iCs/>
                <w:szCs w:val="20"/>
                <w:lang w:eastAsia="fr-FR"/>
              </w:rPr>
              <w:t>Meublés</w:t>
            </w:r>
          </w:p>
        </w:tc>
        <w:tc>
          <w:tcPr>
            <w:tcW w:w="1125" w:type="dxa"/>
          </w:tcPr>
          <w:p w:rsidR="00705FC5" w:rsidRPr="00EB0F6A" w:rsidRDefault="00705FC5" w:rsidP="00177CF1">
            <w:pPr>
              <w:spacing w:after="0"/>
              <w:jc w:val="center"/>
              <w:cnfStyle w:val="000000000000"/>
              <w:rPr>
                <w:rFonts w:cs="Calibri"/>
                <w:b/>
                <w:bCs/>
                <w:iCs/>
                <w:color w:val="00B0F0"/>
                <w:szCs w:val="20"/>
                <w:lang w:eastAsia="fr-FR"/>
              </w:rPr>
            </w:pPr>
            <w:r>
              <w:rPr>
                <w:rFonts w:cs="Calibri"/>
                <w:b/>
                <w:bCs/>
                <w:iCs/>
                <w:color w:val="00B0F0"/>
                <w:szCs w:val="20"/>
                <w:lang w:eastAsia="fr-FR"/>
              </w:rPr>
              <w:t>89</w:t>
            </w:r>
          </w:p>
        </w:tc>
        <w:tc>
          <w:tcPr>
            <w:tcW w:w="1146" w:type="dxa"/>
          </w:tcPr>
          <w:p w:rsidR="00705FC5" w:rsidRPr="00EB0F6A" w:rsidRDefault="00705FC5" w:rsidP="00177CF1">
            <w:pPr>
              <w:spacing w:after="0"/>
              <w:jc w:val="center"/>
              <w:cnfStyle w:val="000000000000"/>
              <w:rPr>
                <w:rFonts w:cs="Calibri"/>
                <w:b/>
                <w:bCs/>
                <w:iCs/>
                <w:szCs w:val="20"/>
                <w:lang w:eastAsia="fr-FR"/>
              </w:rPr>
            </w:pPr>
            <w:r>
              <w:rPr>
                <w:rFonts w:cs="Calibri"/>
                <w:b/>
                <w:bCs/>
                <w:iCs/>
                <w:szCs w:val="20"/>
                <w:lang w:eastAsia="fr-FR"/>
              </w:rPr>
              <w:t>20 %</w:t>
            </w:r>
          </w:p>
        </w:tc>
        <w:tc>
          <w:tcPr>
            <w:tcW w:w="1246" w:type="dxa"/>
          </w:tcPr>
          <w:p w:rsidR="00705FC5" w:rsidRPr="00EB0F6A" w:rsidRDefault="00705FC5" w:rsidP="00177CF1">
            <w:pPr>
              <w:spacing w:after="0"/>
              <w:jc w:val="center"/>
              <w:cnfStyle w:val="000000000000"/>
              <w:rPr>
                <w:rFonts w:cs="Calibri"/>
                <w:b/>
                <w:bCs/>
                <w:iCs/>
                <w:szCs w:val="20"/>
                <w:lang w:eastAsia="fr-FR"/>
              </w:rPr>
            </w:pPr>
            <w:r>
              <w:rPr>
                <w:rFonts w:cs="Calibri"/>
                <w:b/>
                <w:bCs/>
                <w:iCs/>
                <w:szCs w:val="20"/>
                <w:lang w:eastAsia="fr-FR"/>
              </w:rPr>
              <w:t>43 %</w:t>
            </w:r>
          </w:p>
        </w:tc>
        <w:tc>
          <w:tcPr>
            <w:tcW w:w="1341" w:type="dxa"/>
          </w:tcPr>
          <w:p w:rsidR="00705FC5" w:rsidRPr="00EB0F6A" w:rsidRDefault="00705FC5" w:rsidP="00177CF1">
            <w:pPr>
              <w:spacing w:after="0"/>
              <w:jc w:val="center"/>
              <w:cnfStyle w:val="000000000000"/>
              <w:rPr>
                <w:rFonts w:cs="Calibri"/>
                <w:b/>
                <w:bCs/>
                <w:iCs/>
                <w:szCs w:val="20"/>
                <w:lang w:eastAsia="fr-FR"/>
              </w:rPr>
            </w:pPr>
            <w:r>
              <w:rPr>
                <w:rFonts w:cs="Calibri"/>
                <w:b/>
                <w:bCs/>
                <w:iCs/>
                <w:szCs w:val="20"/>
                <w:lang w:eastAsia="fr-FR"/>
              </w:rPr>
              <w:t>30 %</w:t>
            </w:r>
          </w:p>
        </w:tc>
        <w:tc>
          <w:tcPr>
            <w:tcW w:w="1344" w:type="dxa"/>
          </w:tcPr>
          <w:p w:rsidR="00705FC5" w:rsidRPr="00EB0F6A" w:rsidRDefault="00705FC5" w:rsidP="00177CF1">
            <w:pPr>
              <w:spacing w:after="0"/>
              <w:jc w:val="center"/>
              <w:cnfStyle w:val="000000000000"/>
              <w:rPr>
                <w:rFonts w:cs="Calibri"/>
                <w:b/>
                <w:bCs/>
                <w:iCs/>
                <w:szCs w:val="20"/>
                <w:lang w:eastAsia="fr-FR"/>
              </w:rPr>
            </w:pPr>
            <w:r>
              <w:rPr>
                <w:rFonts w:cs="Calibri"/>
                <w:b/>
                <w:bCs/>
                <w:iCs/>
                <w:szCs w:val="20"/>
                <w:lang w:eastAsia="fr-FR"/>
              </w:rPr>
              <w:t>4 %</w:t>
            </w:r>
          </w:p>
        </w:tc>
        <w:tc>
          <w:tcPr>
            <w:tcW w:w="1308" w:type="dxa"/>
          </w:tcPr>
          <w:p w:rsidR="00705FC5" w:rsidRPr="00EB0F6A" w:rsidRDefault="00705FC5" w:rsidP="00177CF1">
            <w:pPr>
              <w:spacing w:after="0"/>
              <w:jc w:val="center"/>
              <w:cnfStyle w:val="000000000000"/>
              <w:rPr>
                <w:rFonts w:cs="Calibri"/>
                <w:b/>
                <w:bCs/>
                <w:iCs/>
                <w:szCs w:val="20"/>
                <w:lang w:eastAsia="fr-FR"/>
              </w:rPr>
            </w:pPr>
            <w:r>
              <w:rPr>
                <w:rFonts w:cs="Calibri"/>
                <w:b/>
                <w:bCs/>
                <w:iCs/>
                <w:szCs w:val="20"/>
                <w:lang w:eastAsia="fr-FR"/>
              </w:rPr>
              <w:t>3 %</w:t>
            </w:r>
          </w:p>
        </w:tc>
      </w:tr>
      <w:tr w:rsidR="00705FC5" w:rsidRPr="00696157" w:rsidTr="00177CF1">
        <w:trPr>
          <w:cnfStyle w:val="000000100000"/>
        </w:trPr>
        <w:tc>
          <w:tcPr>
            <w:cnfStyle w:val="001000000000"/>
            <w:tcW w:w="2628" w:type="dxa"/>
          </w:tcPr>
          <w:p w:rsidR="00705FC5" w:rsidRPr="00FB46DA" w:rsidRDefault="00705FC5" w:rsidP="00177CF1">
            <w:pPr>
              <w:spacing w:after="0"/>
              <w:jc w:val="both"/>
              <w:rPr>
                <w:rFonts w:cs="Calibri"/>
                <w:iCs/>
                <w:color w:val="E36C0A" w:themeColor="accent6" w:themeShade="BF"/>
                <w:sz w:val="28"/>
                <w:szCs w:val="20"/>
                <w:lang w:eastAsia="fr-FR"/>
              </w:rPr>
            </w:pPr>
            <w:r>
              <w:rPr>
                <w:rFonts w:cs="Calibri"/>
                <w:iCs/>
                <w:color w:val="E36C0A" w:themeColor="accent6" w:themeShade="BF"/>
                <w:sz w:val="28"/>
                <w:szCs w:val="20"/>
                <w:lang w:eastAsia="fr-FR"/>
              </w:rPr>
              <w:t>TOTAL 19</w:t>
            </w:r>
          </w:p>
        </w:tc>
        <w:tc>
          <w:tcPr>
            <w:tcW w:w="1125" w:type="dxa"/>
          </w:tcPr>
          <w:p w:rsidR="00705FC5" w:rsidRPr="005115AE" w:rsidRDefault="00705FC5" w:rsidP="00177CF1">
            <w:pPr>
              <w:spacing w:after="0"/>
              <w:jc w:val="center"/>
              <w:cnfStyle w:val="000000100000"/>
              <w:rPr>
                <w:rFonts w:cs="Calibri"/>
                <w:b/>
                <w:bCs/>
                <w:iCs/>
                <w:color w:val="00B0F0"/>
                <w:sz w:val="28"/>
                <w:szCs w:val="20"/>
                <w:lang w:eastAsia="fr-FR"/>
              </w:rPr>
            </w:pPr>
            <w:r>
              <w:rPr>
                <w:rFonts w:cs="Calibri"/>
                <w:b/>
                <w:bCs/>
                <w:iCs/>
                <w:color w:val="00B0F0"/>
                <w:sz w:val="28"/>
                <w:szCs w:val="20"/>
                <w:lang w:eastAsia="fr-FR"/>
              </w:rPr>
              <w:t>177</w:t>
            </w:r>
          </w:p>
        </w:tc>
        <w:tc>
          <w:tcPr>
            <w:tcW w:w="1146" w:type="dxa"/>
          </w:tcPr>
          <w:p w:rsidR="00705FC5" w:rsidRPr="00FB46DA" w:rsidRDefault="00705FC5" w:rsidP="00177CF1">
            <w:pPr>
              <w:spacing w:after="0"/>
              <w:jc w:val="center"/>
              <w:cnfStyle w:val="000000100000"/>
              <w:rPr>
                <w:rFonts w:cs="Calibri"/>
                <w:b/>
                <w:bCs/>
                <w:iCs/>
                <w:color w:val="E36C0A" w:themeColor="accent6" w:themeShade="BF"/>
                <w:sz w:val="28"/>
                <w:szCs w:val="20"/>
                <w:lang w:eastAsia="fr-FR"/>
              </w:rPr>
            </w:pPr>
            <w:r>
              <w:rPr>
                <w:rFonts w:cs="Calibri"/>
                <w:b/>
                <w:bCs/>
                <w:iCs/>
                <w:color w:val="E36C0A" w:themeColor="accent6" w:themeShade="BF"/>
                <w:sz w:val="28"/>
                <w:szCs w:val="20"/>
                <w:lang w:eastAsia="fr-FR"/>
              </w:rPr>
              <w:t>10 %</w:t>
            </w:r>
          </w:p>
        </w:tc>
        <w:tc>
          <w:tcPr>
            <w:tcW w:w="1246" w:type="dxa"/>
          </w:tcPr>
          <w:p w:rsidR="00705FC5" w:rsidRPr="00FB46DA" w:rsidRDefault="00705FC5" w:rsidP="00177CF1">
            <w:pPr>
              <w:spacing w:after="0"/>
              <w:jc w:val="center"/>
              <w:cnfStyle w:val="000000100000"/>
              <w:rPr>
                <w:rFonts w:cs="Calibri"/>
                <w:b/>
                <w:bCs/>
                <w:iCs/>
                <w:color w:val="E36C0A" w:themeColor="accent6" w:themeShade="BF"/>
                <w:sz w:val="28"/>
                <w:szCs w:val="20"/>
                <w:lang w:eastAsia="fr-FR"/>
              </w:rPr>
            </w:pPr>
            <w:r>
              <w:rPr>
                <w:rFonts w:cs="Calibri"/>
                <w:b/>
                <w:bCs/>
                <w:iCs/>
                <w:color w:val="E36C0A" w:themeColor="accent6" w:themeShade="BF"/>
                <w:sz w:val="28"/>
                <w:szCs w:val="20"/>
                <w:lang w:eastAsia="fr-FR"/>
              </w:rPr>
              <w:t>42 %</w:t>
            </w:r>
          </w:p>
        </w:tc>
        <w:tc>
          <w:tcPr>
            <w:tcW w:w="1341" w:type="dxa"/>
          </w:tcPr>
          <w:p w:rsidR="00705FC5" w:rsidRPr="00FB46DA" w:rsidRDefault="00705FC5" w:rsidP="00177CF1">
            <w:pPr>
              <w:spacing w:after="0"/>
              <w:jc w:val="center"/>
              <w:cnfStyle w:val="000000100000"/>
              <w:rPr>
                <w:rFonts w:cs="Calibri"/>
                <w:b/>
                <w:bCs/>
                <w:iCs/>
                <w:color w:val="E36C0A" w:themeColor="accent6" w:themeShade="BF"/>
                <w:sz w:val="28"/>
                <w:szCs w:val="20"/>
                <w:lang w:eastAsia="fr-FR"/>
              </w:rPr>
            </w:pPr>
            <w:r>
              <w:rPr>
                <w:rFonts w:cs="Calibri"/>
                <w:b/>
                <w:bCs/>
                <w:iCs/>
                <w:color w:val="E36C0A" w:themeColor="accent6" w:themeShade="BF"/>
                <w:sz w:val="28"/>
                <w:szCs w:val="20"/>
                <w:lang w:eastAsia="fr-FR"/>
              </w:rPr>
              <w:t>40 %</w:t>
            </w:r>
          </w:p>
        </w:tc>
        <w:tc>
          <w:tcPr>
            <w:tcW w:w="1344" w:type="dxa"/>
          </w:tcPr>
          <w:p w:rsidR="00705FC5" w:rsidRPr="00FB46DA" w:rsidRDefault="00705FC5" w:rsidP="00177CF1">
            <w:pPr>
              <w:spacing w:after="0"/>
              <w:jc w:val="center"/>
              <w:cnfStyle w:val="000000100000"/>
              <w:rPr>
                <w:rFonts w:cs="Calibri"/>
                <w:b/>
                <w:bCs/>
                <w:iCs/>
                <w:color w:val="E36C0A" w:themeColor="accent6" w:themeShade="BF"/>
                <w:sz w:val="28"/>
                <w:szCs w:val="20"/>
                <w:lang w:eastAsia="fr-FR"/>
              </w:rPr>
            </w:pPr>
            <w:r>
              <w:rPr>
                <w:rFonts w:cs="Calibri"/>
                <w:b/>
                <w:bCs/>
                <w:iCs/>
                <w:color w:val="E36C0A" w:themeColor="accent6" w:themeShade="BF"/>
                <w:sz w:val="28"/>
                <w:szCs w:val="20"/>
                <w:lang w:eastAsia="fr-FR"/>
              </w:rPr>
              <w:t>6 %</w:t>
            </w:r>
          </w:p>
        </w:tc>
        <w:tc>
          <w:tcPr>
            <w:tcW w:w="1308" w:type="dxa"/>
          </w:tcPr>
          <w:p w:rsidR="00705FC5" w:rsidRPr="00FB46DA" w:rsidRDefault="00705FC5" w:rsidP="00177CF1">
            <w:pPr>
              <w:spacing w:after="0"/>
              <w:jc w:val="center"/>
              <w:cnfStyle w:val="000000100000"/>
              <w:rPr>
                <w:rFonts w:cs="Calibri"/>
                <w:b/>
                <w:bCs/>
                <w:iCs/>
                <w:color w:val="E36C0A" w:themeColor="accent6" w:themeShade="BF"/>
                <w:sz w:val="28"/>
                <w:szCs w:val="20"/>
                <w:lang w:eastAsia="fr-FR"/>
              </w:rPr>
            </w:pPr>
            <w:r>
              <w:rPr>
                <w:rFonts w:cs="Calibri"/>
                <w:b/>
                <w:bCs/>
                <w:iCs/>
                <w:color w:val="E36C0A" w:themeColor="accent6" w:themeShade="BF"/>
                <w:sz w:val="28"/>
                <w:szCs w:val="20"/>
                <w:lang w:eastAsia="fr-FR"/>
              </w:rPr>
              <w:t>2 %</w:t>
            </w:r>
          </w:p>
        </w:tc>
      </w:tr>
    </w:tbl>
    <w:p w:rsidR="00705FC5" w:rsidRDefault="00705FC5" w:rsidP="00705FC5">
      <w:pPr>
        <w:spacing w:after="0" w:line="240" w:lineRule="auto"/>
        <w:rPr>
          <w:b/>
          <w:bCs/>
          <w:iCs/>
          <w:color w:val="000000"/>
          <w:sz w:val="8"/>
          <w:lang w:eastAsia="fr-FR"/>
        </w:rPr>
      </w:pPr>
    </w:p>
    <w:p w:rsidR="00D10D66" w:rsidRPr="00D10D66" w:rsidRDefault="00D10D66" w:rsidP="00705FC5">
      <w:pPr>
        <w:spacing w:after="0" w:line="240" w:lineRule="auto"/>
        <w:rPr>
          <w:b/>
          <w:bCs/>
          <w:iCs/>
          <w:color w:val="000000"/>
          <w:sz w:val="8"/>
          <w:lang w:eastAsia="fr-FR"/>
        </w:rPr>
      </w:pPr>
    </w:p>
    <w:p w:rsidR="00705FC5" w:rsidRDefault="00705FC5" w:rsidP="00705FC5">
      <w:pPr>
        <w:spacing w:after="0" w:line="240" w:lineRule="auto"/>
        <w:rPr>
          <w:b/>
          <w:bCs/>
          <w:iCs/>
          <w:color w:val="000000"/>
          <w:sz w:val="24"/>
          <w:lang w:eastAsia="fr-FR"/>
        </w:rPr>
      </w:pPr>
      <w:r w:rsidRPr="00D10D66">
        <w:rPr>
          <w:b/>
          <w:bCs/>
          <w:iCs/>
          <w:color w:val="E36C0A" w:themeColor="accent6" w:themeShade="BF"/>
          <w:sz w:val="24"/>
          <w:lang w:eastAsia="fr-FR"/>
        </w:rPr>
        <w:t xml:space="preserve">APPRECIATION POUR LE MOIS DE SEPTEMBRE </w:t>
      </w:r>
      <w:r w:rsidRPr="00705FC5">
        <w:rPr>
          <w:b/>
          <w:bCs/>
          <w:iCs/>
          <w:color w:val="E36C0A" w:themeColor="accent6" w:themeShade="BF"/>
          <w:sz w:val="24"/>
          <w:lang w:eastAsia="fr-FR"/>
        </w:rPr>
        <w:t>:</w:t>
      </w:r>
      <w:r w:rsidRPr="00705FC5">
        <w:rPr>
          <w:b/>
          <w:bCs/>
          <w:iCs/>
          <w:color w:val="000000"/>
          <w:sz w:val="24"/>
          <w:lang w:eastAsia="fr-FR"/>
        </w:rPr>
        <w:t xml:space="preserve"> Les</w:t>
      </w:r>
      <w:r>
        <w:rPr>
          <w:b/>
          <w:bCs/>
          <w:iCs/>
          <w:color w:val="000000"/>
          <w:sz w:val="24"/>
          <w:lang w:eastAsia="fr-FR"/>
        </w:rPr>
        <w:t xml:space="preserve"> professionnels restent réservés</w:t>
      </w:r>
      <w:r w:rsidR="00D10D66">
        <w:rPr>
          <w:b/>
          <w:bCs/>
          <w:iCs/>
          <w:color w:val="000000"/>
          <w:sz w:val="24"/>
          <w:lang w:eastAsia="fr-FR"/>
        </w:rPr>
        <w:t xml:space="preserve"> : </w:t>
      </w:r>
    </w:p>
    <w:p w:rsidR="00705FC5" w:rsidRPr="00705FC5" w:rsidRDefault="00705FC5" w:rsidP="00705FC5">
      <w:pPr>
        <w:spacing w:after="0" w:line="240" w:lineRule="auto"/>
        <w:rPr>
          <w:b/>
          <w:bCs/>
          <w:iCs/>
          <w:color w:val="E36C0A" w:themeColor="accent6" w:themeShade="BF"/>
          <w:sz w:val="6"/>
          <w:lang w:eastAsia="fr-FR"/>
        </w:rPr>
      </w:pPr>
    </w:p>
    <w:tbl>
      <w:tblPr>
        <w:tblStyle w:val="Grilledutableau"/>
        <w:tblW w:w="0" w:type="auto"/>
        <w:jc w:val="center"/>
        <w:tblInd w:w="-3206" w:type="dxa"/>
        <w:tblLook w:val="04A0"/>
      </w:tblPr>
      <w:tblGrid>
        <w:gridCol w:w="4732"/>
        <w:gridCol w:w="1701"/>
      </w:tblGrid>
      <w:tr w:rsidR="00705FC5" w:rsidRPr="00705FC5" w:rsidTr="00D10D66">
        <w:trPr>
          <w:jc w:val="center"/>
        </w:trPr>
        <w:tc>
          <w:tcPr>
            <w:tcW w:w="4732" w:type="dxa"/>
          </w:tcPr>
          <w:p w:rsidR="00705FC5" w:rsidRPr="00D10D66" w:rsidRDefault="00907267" w:rsidP="00177CF1">
            <w:pPr>
              <w:spacing w:after="0" w:line="240" w:lineRule="auto"/>
              <w:rPr>
                <w:b/>
                <w:bCs/>
                <w:iCs/>
                <w:color w:val="000000"/>
                <w:lang w:eastAsia="fr-FR"/>
              </w:rPr>
            </w:pPr>
            <w:r>
              <w:rPr>
                <w:b/>
                <w:bCs/>
                <w:iCs/>
                <w:color w:val="000000"/>
                <w:lang w:eastAsia="fr-FR"/>
              </w:rPr>
              <w:t xml:space="preserve">La fréquentation de Septembre sera </w:t>
            </w:r>
            <w:r w:rsidR="00705FC5" w:rsidRPr="00907267">
              <w:rPr>
                <w:b/>
                <w:bCs/>
                <w:iCs/>
                <w:color w:val="E36C0A" w:themeColor="accent6" w:themeShade="BF"/>
                <w:lang w:eastAsia="fr-FR"/>
              </w:rPr>
              <w:t>BON</w:t>
            </w:r>
            <w:r w:rsidRPr="00907267">
              <w:rPr>
                <w:b/>
                <w:bCs/>
                <w:iCs/>
                <w:color w:val="E36C0A" w:themeColor="accent6" w:themeShade="BF"/>
                <w:lang w:eastAsia="fr-FR"/>
              </w:rPr>
              <w:t>NE</w:t>
            </w:r>
          </w:p>
        </w:tc>
        <w:tc>
          <w:tcPr>
            <w:tcW w:w="1701" w:type="dxa"/>
          </w:tcPr>
          <w:p w:rsidR="00705FC5" w:rsidRPr="00D10D66" w:rsidRDefault="00705FC5" w:rsidP="00177CF1">
            <w:pPr>
              <w:spacing w:after="0" w:line="240" w:lineRule="auto"/>
              <w:jc w:val="center"/>
              <w:rPr>
                <w:b/>
                <w:bCs/>
                <w:iCs/>
                <w:color w:val="E36C0A" w:themeColor="accent6" w:themeShade="BF"/>
                <w:lang w:eastAsia="fr-FR"/>
              </w:rPr>
            </w:pPr>
            <w:r w:rsidRPr="00D10D66">
              <w:rPr>
                <w:b/>
                <w:bCs/>
                <w:iCs/>
                <w:color w:val="E36C0A" w:themeColor="accent6" w:themeShade="BF"/>
                <w:lang w:eastAsia="fr-FR"/>
              </w:rPr>
              <w:t>21 %</w:t>
            </w:r>
          </w:p>
        </w:tc>
      </w:tr>
      <w:tr w:rsidR="00705FC5" w:rsidRPr="00705FC5" w:rsidTr="00D10D66">
        <w:trPr>
          <w:jc w:val="center"/>
        </w:trPr>
        <w:tc>
          <w:tcPr>
            <w:tcW w:w="4732" w:type="dxa"/>
          </w:tcPr>
          <w:p w:rsidR="00705FC5" w:rsidRPr="00D10D66" w:rsidRDefault="00907267" w:rsidP="00177CF1">
            <w:pPr>
              <w:spacing w:after="0" w:line="240" w:lineRule="auto"/>
              <w:rPr>
                <w:b/>
                <w:bCs/>
                <w:iCs/>
                <w:color w:val="000000"/>
                <w:lang w:eastAsia="fr-FR"/>
              </w:rPr>
            </w:pPr>
            <w:r>
              <w:rPr>
                <w:b/>
                <w:bCs/>
                <w:iCs/>
                <w:color w:val="000000"/>
                <w:lang w:eastAsia="fr-FR"/>
              </w:rPr>
              <w:t xml:space="preserve">La fréquentation de Septembre sera </w:t>
            </w:r>
            <w:r w:rsidR="00705FC5" w:rsidRPr="00907267">
              <w:rPr>
                <w:b/>
                <w:bCs/>
                <w:iCs/>
                <w:color w:val="E36C0A" w:themeColor="accent6" w:themeShade="BF"/>
                <w:lang w:eastAsia="fr-FR"/>
              </w:rPr>
              <w:t>MOYEN</w:t>
            </w:r>
            <w:r w:rsidRPr="00907267">
              <w:rPr>
                <w:b/>
                <w:bCs/>
                <w:iCs/>
                <w:color w:val="E36C0A" w:themeColor="accent6" w:themeShade="BF"/>
                <w:lang w:eastAsia="fr-FR"/>
              </w:rPr>
              <w:t>NE</w:t>
            </w:r>
          </w:p>
        </w:tc>
        <w:tc>
          <w:tcPr>
            <w:tcW w:w="1701" w:type="dxa"/>
          </w:tcPr>
          <w:p w:rsidR="00705FC5" w:rsidRPr="00D10D66" w:rsidRDefault="00705FC5" w:rsidP="00177CF1">
            <w:pPr>
              <w:spacing w:after="0" w:line="240" w:lineRule="auto"/>
              <w:jc w:val="center"/>
              <w:rPr>
                <w:b/>
                <w:bCs/>
                <w:iCs/>
                <w:color w:val="E36C0A" w:themeColor="accent6" w:themeShade="BF"/>
                <w:lang w:eastAsia="fr-FR"/>
              </w:rPr>
            </w:pPr>
            <w:r w:rsidRPr="00D10D66">
              <w:rPr>
                <w:b/>
                <w:bCs/>
                <w:iCs/>
                <w:color w:val="E36C0A" w:themeColor="accent6" w:themeShade="BF"/>
                <w:lang w:eastAsia="fr-FR"/>
              </w:rPr>
              <w:t>74 %</w:t>
            </w:r>
          </w:p>
        </w:tc>
      </w:tr>
      <w:tr w:rsidR="00705FC5" w:rsidRPr="00705FC5" w:rsidTr="00D10D66">
        <w:trPr>
          <w:jc w:val="center"/>
        </w:trPr>
        <w:tc>
          <w:tcPr>
            <w:tcW w:w="4732" w:type="dxa"/>
          </w:tcPr>
          <w:p w:rsidR="00705FC5" w:rsidRPr="00D10D66" w:rsidRDefault="00907267" w:rsidP="00177CF1">
            <w:pPr>
              <w:spacing w:after="0" w:line="240" w:lineRule="auto"/>
              <w:rPr>
                <w:b/>
                <w:bCs/>
                <w:iCs/>
                <w:color w:val="000000"/>
                <w:lang w:eastAsia="fr-FR"/>
              </w:rPr>
            </w:pPr>
            <w:r>
              <w:rPr>
                <w:b/>
                <w:bCs/>
                <w:iCs/>
                <w:color w:val="000000"/>
                <w:lang w:eastAsia="fr-FR"/>
              </w:rPr>
              <w:t xml:space="preserve">La fréquentation de Septembre sera </w:t>
            </w:r>
            <w:r w:rsidR="00705FC5" w:rsidRPr="00907267">
              <w:rPr>
                <w:b/>
                <w:bCs/>
                <w:iCs/>
                <w:color w:val="E36C0A" w:themeColor="accent6" w:themeShade="BF"/>
                <w:lang w:eastAsia="fr-FR"/>
              </w:rPr>
              <w:t>MAUVAIS</w:t>
            </w:r>
            <w:r w:rsidRPr="00907267">
              <w:rPr>
                <w:b/>
                <w:bCs/>
                <w:iCs/>
                <w:color w:val="E36C0A" w:themeColor="accent6" w:themeShade="BF"/>
                <w:lang w:eastAsia="fr-FR"/>
              </w:rPr>
              <w:t>E</w:t>
            </w:r>
          </w:p>
        </w:tc>
        <w:tc>
          <w:tcPr>
            <w:tcW w:w="1701" w:type="dxa"/>
          </w:tcPr>
          <w:p w:rsidR="00705FC5" w:rsidRPr="00D10D66" w:rsidRDefault="00705FC5" w:rsidP="00177CF1">
            <w:pPr>
              <w:spacing w:after="0" w:line="240" w:lineRule="auto"/>
              <w:jc w:val="center"/>
              <w:rPr>
                <w:b/>
                <w:bCs/>
                <w:iCs/>
                <w:color w:val="E36C0A" w:themeColor="accent6" w:themeShade="BF"/>
                <w:lang w:eastAsia="fr-FR"/>
              </w:rPr>
            </w:pPr>
            <w:r w:rsidRPr="00D10D66">
              <w:rPr>
                <w:b/>
                <w:bCs/>
                <w:iCs/>
                <w:color w:val="E36C0A" w:themeColor="accent6" w:themeShade="BF"/>
                <w:lang w:eastAsia="fr-FR"/>
              </w:rPr>
              <w:t>5 %</w:t>
            </w:r>
          </w:p>
        </w:tc>
      </w:tr>
    </w:tbl>
    <w:p w:rsidR="00D10D66" w:rsidRPr="00D10D66" w:rsidRDefault="00D10D66" w:rsidP="00705FC5">
      <w:pPr>
        <w:spacing w:after="0" w:line="240" w:lineRule="auto"/>
        <w:rPr>
          <w:b/>
          <w:bCs/>
          <w:iCs/>
          <w:color w:val="E36C0A" w:themeColor="accent6" w:themeShade="BF"/>
          <w:sz w:val="12"/>
          <w:szCs w:val="12"/>
          <w:lang w:eastAsia="fr-FR"/>
        </w:rPr>
      </w:pPr>
    </w:p>
    <w:p w:rsidR="00705FC5" w:rsidRPr="00A4173A" w:rsidRDefault="00705FC5" w:rsidP="00705FC5">
      <w:pPr>
        <w:spacing w:after="0" w:line="240" w:lineRule="auto"/>
        <w:rPr>
          <w:b/>
          <w:bCs/>
          <w:iCs/>
          <w:lang w:eastAsia="fr-FR"/>
        </w:rPr>
      </w:pPr>
      <w:r w:rsidRPr="00D10D66">
        <w:rPr>
          <w:b/>
          <w:bCs/>
          <w:iCs/>
          <w:color w:val="E36C0A" w:themeColor="accent6" w:themeShade="BF"/>
          <w:sz w:val="24"/>
          <w:lang w:eastAsia="fr-FR"/>
        </w:rPr>
        <w:t xml:space="preserve">APPRECIATION DE L'ENSEMBLE DE LA SAISON 2016 PAR RAPPORT A 2015 : </w:t>
      </w:r>
      <w:r w:rsidR="00B94F52">
        <w:rPr>
          <w:b/>
          <w:bCs/>
          <w:iCs/>
          <w:sz w:val="24"/>
          <w:lang w:eastAsia="fr-FR"/>
        </w:rPr>
        <w:t>Les professionnels sont partagés</w:t>
      </w:r>
    </w:p>
    <w:tbl>
      <w:tblPr>
        <w:tblStyle w:val="Grilledutableau"/>
        <w:tblW w:w="0" w:type="auto"/>
        <w:tblInd w:w="2235" w:type="dxa"/>
        <w:tblLook w:val="04A0"/>
      </w:tblPr>
      <w:tblGrid>
        <w:gridCol w:w="4819"/>
        <w:gridCol w:w="1701"/>
      </w:tblGrid>
      <w:tr w:rsidR="00D10D66" w:rsidTr="00D10D66">
        <w:tc>
          <w:tcPr>
            <w:tcW w:w="4819" w:type="dxa"/>
          </w:tcPr>
          <w:p w:rsidR="00D10D66" w:rsidRPr="00D10D66" w:rsidRDefault="00907267" w:rsidP="00705FC5">
            <w:pPr>
              <w:spacing w:after="0" w:line="240" w:lineRule="auto"/>
              <w:rPr>
                <w:b/>
                <w:bCs/>
                <w:iCs/>
                <w:color w:val="000000"/>
                <w:lang w:eastAsia="fr-FR"/>
              </w:rPr>
            </w:pPr>
            <w:r>
              <w:rPr>
                <w:b/>
                <w:bCs/>
                <w:iCs/>
                <w:color w:val="000000"/>
                <w:lang w:eastAsia="fr-FR"/>
              </w:rPr>
              <w:t xml:space="preserve">2016 sera </w:t>
            </w:r>
            <w:r w:rsidR="00D10D66" w:rsidRPr="00907267">
              <w:rPr>
                <w:b/>
                <w:bCs/>
                <w:iCs/>
                <w:color w:val="E36C0A" w:themeColor="accent6" w:themeShade="BF"/>
                <w:lang w:eastAsia="fr-FR"/>
              </w:rPr>
              <w:t>SUPERIEUR</w:t>
            </w:r>
            <w:r w:rsidR="00177CF1" w:rsidRPr="00907267">
              <w:rPr>
                <w:b/>
                <w:bCs/>
                <w:iCs/>
                <w:color w:val="E36C0A" w:themeColor="accent6" w:themeShade="BF"/>
                <w:lang w:eastAsia="fr-FR"/>
              </w:rPr>
              <w:t>E</w:t>
            </w:r>
            <w:r w:rsidRPr="00907267">
              <w:rPr>
                <w:b/>
                <w:bCs/>
                <w:iCs/>
                <w:color w:val="E36C0A" w:themeColor="accent6" w:themeShade="BF"/>
                <w:lang w:eastAsia="fr-FR"/>
              </w:rPr>
              <w:t xml:space="preserve"> </w:t>
            </w:r>
            <w:r>
              <w:rPr>
                <w:b/>
                <w:bCs/>
                <w:iCs/>
                <w:color w:val="000000"/>
                <w:lang w:eastAsia="fr-FR"/>
              </w:rPr>
              <w:t>à 2015</w:t>
            </w:r>
          </w:p>
        </w:tc>
        <w:tc>
          <w:tcPr>
            <w:tcW w:w="1701" w:type="dxa"/>
          </w:tcPr>
          <w:p w:rsidR="00D10D66" w:rsidRPr="00D10D66" w:rsidRDefault="00D10D66" w:rsidP="00D10D66">
            <w:pPr>
              <w:spacing w:after="0" w:line="240" w:lineRule="auto"/>
              <w:jc w:val="center"/>
              <w:rPr>
                <w:b/>
                <w:bCs/>
                <w:iCs/>
                <w:color w:val="E36C0A" w:themeColor="accent6" w:themeShade="BF"/>
                <w:lang w:eastAsia="fr-FR"/>
              </w:rPr>
            </w:pPr>
            <w:r w:rsidRPr="00D10D66">
              <w:rPr>
                <w:b/>
                <w:bCs/>
                <w:iCs/>
                <w:color w:val="E36C0A" w:themeColor="accent6" w:themeShade="BF"/>
                <w:lang w:eastAsia="fr-FR"/>
              </w:rPr>
              <w:t>36 %</w:t>
            </w:r>
          </w:p>
        </w:tc>
      </w:tr>
      <w:tr w:rsidR="00D10D66" w:rsidTr="00D10D66">
        <w:tc>
          <w:tcPr>
            <w:tcW w:w="4819" w:type="dxa"/>
          </w:tcPr>
          <w:p w:rsidR="00D10D66" w:rsidRPr="00D10D66" w:rsidRDefault="00907267" w:rsidP="00705FC5">
            <w:pPr>
              <w:spacing w:after="0" w:line="240" w:lineRule="auto"/>
              <w:rPr>
                <w:b/>
                <w:bCs/>
                <w:iCs/>
                <w:color w:val="000000"/>
                <w:lang w:eastAsia="fr-FR"/>
              </w:rPr>
            </w:pPr>
            <w:r>
              <w:rPr>
                <w:b/>
                <w:bCs/>
                <w:iCs/>
                <w:color w:val="000000"/>
                <w:lang w:eastAsia="fr-FR"/>
              </w:rPr>
              <w:t xml:space="preserve">2016 sera </w:t>
            </w:r>
            <w:r w:rsidR="00D10D66" w:rsidRPr="00907267">
              <w:rPr>
                <w:b/>
                <w:bCs/>
                <w:iCs/>
                <w:color w:val="E36C0A" w:themeColor="accent6" w:themeShade="BF"/>
                <w:lang w:eastAsia="fr-FR"/>
              </w:rPr>
              <w:t>EQUIVALENTE</w:t>
            </w:r>
            <w:r>
              <w:rPr>
                <w:b/>
                <w:bCs/>
                <w:iCs/>
                <w:color w:val="000000"/>
                <w:lang w:eastAsia="fr-FR"/>
              </w:rPr>
              <w:t xml:space="preserve"> à 2015</w:t>
            </w:r>
          </w:p>
        </w:tc>
        <w:tc>
          <w:tcPr>
            <w:tcW w:w="1701" w:type="dxa"/>
          </w:tcPr>
          <w:p w:rsidR="00D10D66" w:rsidRPr="00D10D66" w:rsidRDefault="00D10D66" w:rsidP="00D10D66">
            <w:pPr>
              <w:spacing w:after="0" w:line="240" w:lineRule="auto"/>
              <w:jc w:val="center"/>
              <w:rPr>
                <w:b/>
                <w:bCs/>
                <w:iCs/>
                <w:color w:val="E36C0A" w:themeColor="accent6" w:themeShade="BF"/>
                <w:lang w:eastAsia="fr-FR"/>
              </w:rPr>
            </w:pPr>
            <w:r w:rsidRPr="00D10D66">
              <w:rPr>
                <w:b/>
                <w:bCs/>
                <w:iCs/>
                <w:color w:val="E36C0A" w:themeColor="accent6" w:themeShade="BF"/>
                <w:lang w:eastAsia="fr-FR"/>
              </w:rPr>
              <w:t>17 %</w:t>
            </w:r>
          </w:p>
        </w:tc>
      </w:tr>
      <w:tr w:rsidR="00D10D66" w:rsidTr="00D10D66">
        <w:tc>
          <w:tcPr>
            <w:tcW w:w="4819" w:type="dxa"/>
          </w:tcPr>
          <w:p w:rsidR="00D10D66" w:rsidRPr="00D10D66" w:rsidRDefault="00907267" w:rsidP="00705FC5">
            <w:pPr>
              <w:spacing w:after="0" w:line="240" w:lineRule="auto"/>
              <w:rPr>
                <w:b/>
                <w:bCs/>
                <w:iCs/>
                <w:color w:val="000000"/>
                <w:lang w:eastAsia="fr-FR"/>
              </w:rPr>
            </w:pPr>
            <w:r>
              <w:rPr>
                <w:b/>
                <w:bCs/>
                <w:iCs/>
                <w:color w:val="000000"/>
                <w:lang w:eastAsia="fr-FR"/>
              </w:rPr>
              <w:t xml:space="preserve">2016 sera </w:t>
            </w:r>
            <w:r w:rsidR="00D10D66" w:rsidRPr="00907267">
              <w:rPr>
                <w:b/>
                <w:bCs/>
                <w:iCs/>
                <w:color w:val="E36C0A" w:themeColor="accent6" w:themeShade="BF"/>
                <w:lang w:eastAsia="fr-FR"/>
              </w:rPr>
              <w:t>INFERIEUR</w:t>
            </w:r>
            <w:r w:rsidR="00177CF1" w:rsidRPr="00907267">
              <w:rPr>
                <w:b/>
                <w:bCs/>
                <w:iCs/>
                <w:color w:val="E36C0A" w:themeColor="accent6" w:themeShade="BF"/>
                <w:lang w:eastAsia="fr-FR"/>
              </w:rPr>
              <w:t>E</w:t>
            </w:r>
            <w:r w:rsidRPr="00907267">
              <w:rPr>
                <w:b/>
                <w:bCs/>
                <w:iCs/>
                <w:color w:val="E36C0A" w:themeColor="accent6" w:themeShade="BF"/>
                <w:lang w:eastAsia="fr-FR"/>
              </w:rPr>
              <w:t xml:space="preserve"> </w:t>
            </w:r>
            <w:r>
              <w:rPr>
                <w:b/>
                <w:bCs/>
                <w:iCs/>
                <w:color w:val="000000"/>
                <w:lang w:eastAsia="fr-FR"/>
              </w:rPr>
              <w:t>à 2015</w:t>
            </w:r>
          </w:p>
        </w:tc>
        <w:tc>
          <w:tcPr>
            <w:tcW w:w="1701" w:type="dxa"/>
          </w:tcPr>
          <w:p w:rsidR="00D10D66" w:rsidRPr="00D10D66" w:rsidRDefault="00D10D66" w:rsidP="00D10D66">
            <w:pPr>
              <w:spacing w:after="0" w:line="240" w:lineRule="auto"/>
              <w:jc w:val="center"/>
              <w:rPr>
                <w:b/>
                <w:bCs/>
                <w:iCs/>
                <w:color w:val="E36C0A" w:themeColor="accent6" w:themeShade="BF"/>
                <w:lang w:eastAsia="fr-FR"/>
              </w:rPr>
            </w:pPr>
            <w:r w:rsidRPr="00D10D66">
              <w:rPr>
                <w:b/>
                <w:bCs/>
                <w:iCs/>
                <w:color w:val="E36C0A" w:themeColor="accent6" w:themeShade="BF"/>
                <w:lang w:eastAsia="fr-FR"/>
              </w:rPr>
              <w:t>47 %</w:t>
            </w:r>
          </w:p>
        </w:tc>
      </w:tr>
    </w:tbl>
    <w:p w:rsidR="00705FC5" w:rsidRPr="001673D1" w:rsidRDefault="00705FC5" w:rsidP="00705FC5">
      <w:pPr>
        <w:spacing w:after="0" w:line="240" w:lineRule="auto"/>
        <w:rPr>
          <w:b/>
          <w:bCs/>
          <w:iCs/>
          <w:color w:val="000000"/>
          <w:sz w:val="2"/>
          <w:szCs w:val="2"/>
          <w:lang w:eastAsia="fr-FR"/>
        </w:rPr>
      </w:pPr>
    </w:p>
    <w:tbl>
      <w:tblPr>
        <w:tblW w:w="10916" w:type="dxa"/>
        <w:tblInd w:w="108" w:type="dxa"/>
        <w:tblBorders>
          <w:insideH w:val="single" w:sz="18" w:space="0" w:color="FFFFFF"/>
          <w:insideV w:val="single" w:sz="18" w:space="0" w:color="FFFFFF"/>
        </w:tblBorders>
        <w:tblLook w:val="00A0"/>
      </w:tblPr>
      <w:tblGrid>
        <w:gridCol w:w="1668"/>
        <w:gridCol w:w="4570"/>
        <w:gridCol w:w="4678"/>
      </w:tblGrid>
      <w:tr w:rsidR="00705FC5" w:rsidRPr="00912648" w:rsidTr="00177CF1">
        <w:trPr>
          <w:trHeight w:val="420"/>
        </w:trPr>
        <w:tc>
          <w:tcPr>
            <w:tcW w:w="1668" w:type="dxa"/>
            <w:shd w:val="pct5" w:color="000000" w:fill="FFFFFF"/>
          </w:tcPr>
          <w:p w:rsidR="00705FC5" w:rsidRPr="00696157" w:rsidRDefault="00705FC5" w:rsidP="00177CF1">
            <w:pPr>
              <w:spacing w:after="0" w:line="240" w:lineRule="auto"/>
              <w:jc w:val="both"/>
              <w:rPr>
                <w:b/>
                <w:bCs/>
                <w:lang w:eastAsia="fr-FR"/>
              </w:rPr>
            </w:pPr>
            <w:bookmarkStart w:id="0" w:name="_GoBack" w:colFirst="1" w:colLast="4"/>
            <w:r>
              <w:br w:type="page"/>
            </w:r>
            <w:r w:rsidRPr="00696157">
              <w:rPr>
                <w:b/>
                <w:bCs/>
              </w:rPr>
              <w:br w:type="page"/>
            </w:r>
          </w:p>
        </w:tc>
        <w:tc>
          <w:tcPr>
            <w:tcW w:w="4570" w:type="dxa"/>
            <w:shd w:val="pct5" w:color="000000" w:fill="FFFFFF"/>
          </w:tcPr>
          <w:p w:rsidR="00705FC5" w:rsidRPr="00696157" w:rsidRDefault="00705FC5" w:rsidP="00705FC5">
            <w:pPr>
              <w:spacing w:after="0" w:line="240" w:lineRule="auto"/>
              <w:jc w:val="center"/>
              <w:rPr>
                <w:b/>
                <w:bCs/>
                <w:color w:val="E36C0A"/>
                <w:sz w:val="28"/>
                <w:lang w:eastAsia="fr-FR"/>
              </w:rPr>
            </w:pPr>
            <w:r>
              <w:rPr>
                <w:b/>
                <w:bCs/>
                <w:color w:val="E36C0A"/>
                <w:sz w:val="28"/>
                <w:lang w:eastAsia="fr-FR"/>
              </w:rPr>
              <w:t>AOUT</w:t>
            </w:r>
            <w:r w:rsidRPr="00696157">
              <w:rPr>
                <w:b/>
                <w:bCs/>
                <w:color w:val="E36C0A"/>
                <w:sz w:val="28"/>
                <w:lang w:eastAsia="fr-FR"/>
              </w:rPr>
              <w:t xml:space="preserve"> 2016</w:t>
            </w:r>
          </w:p>
        </w:tc>
        <w:tc>
          <w:tcPr>
            <w:tcW w:w="4678" w:type="dxa"/>
            <w:shd w:val="pct5" w:color="000000" w:fill="FFFFFF"/>
          </w:tcPr>
          <w:p w:rsidR="00705FC5" w:rsidRPr="00696157" w:rsidRDefault="00705FC5" w:rsidP="00705FC5">
            <w:pPr>
              <w:spacing w:after="0" w:line="240" w:lineRule="auto"/>
              <w:jc w:val="center"/>
              <w:rPr>
                <w:b/>
                <w:bCs/>
                <w:color w:val="E36C0A"/>
                <w:sz w:val="28"/>
                <w:lang w:eastAsia="fr-FR"/>
              </w:rPr>
            </w:pPr>
            <w:r w:rsidRPr="00696157">
              <w:rPr>
                <w:b/>
                <w:bCs/>
                <w:color w:val="E36C0A"/>
                <w:sz w:val="28"/>
                <w:lang w:eastAsia="fr-FR"/>
              </w:rPr>
              <w:t>REMARQUES</w:t>
            </w:r>
          </w:p>
        </w:tc>
      </w:tr>
      <w:bookmarkEnd w:id="0"/>
      <w:tr w:rsidR="00705FC5" w:rsidRPr="00912648" w:rsidTr="00177CF1">
        <w:trPr>
          <w:trHeight w:val="1315"/>
        </w:trPr>
        <w:tc>
          <w:tcPr>
            <w:tcW w:w="1668" w:type="dxa"/>
            <w:shd w:val="pct5" w:color="000000" w:fill="FFFFFF"/>
          </w:tcPr>
          <w:p w:rsidR="00705FC5" w:rsidRPr="00696157" w:rsidRDefault="00705FC5" w:rsidP="00177CF1">
            <w:pPr>
              <w:spacing w:after="0" w:line="240" w:lineRule="auto"/>
              <w:jc w:val="center"/>
              <w:rPr>
                <w:b/>
                <w:lang w:eastAsia="fr-FR"/>
              </w:rPr>
            </w:pPr>
            <w:r w:rsidRPr="00696157">
              <w:rPr>
                <w:b/>
                <w:lang w:eastAsia="fr-FR"/>
              </w:rPr>
              <w:t>HOTELS</w:t>
            </w:r>
          </w:p>
          <w:p w:rsidR="00705FC5" w:rsidRPr="00696157" w:rsidRDefault="00705FC5" w:rsidP="00177CF1">
            <w:pPr>
              <w:spacing w:after="0" w:line="240" w:lineRule="auto"/>
              <w:jc w:val="center"/>
              <w:rPr>
                <w:b/>
                <w:lang w:eastAsia="fr-FR"/>
              </w:rPr>
            </w:pPr>
            <w:r>
              <w:rPr>
                <w:b/>
                <w:lang w:eastAsia="fr-FR"/>
              </w:rPr>
              <w:t>6</w:t>
            </w:r>
            <w:r w:rsidRPr="00696157">
              <w:rPr>
                <w:b/>
                <w:lang w:eastAsia="fr-FR"/>
              </w:rPr>
              <w:t xml:space="preserve"> répondants</w:t>
            </w:r>
          </w:p>
          <w:p w:rsidR="00705FC5" w:rsidRPr="00696157" w:rsidRDefault="00705FC5" w:rsidP="00177CF1">
            <w:pPr>
              <w:tabs>
                <w:tab w:val="center" w:pos="726"/>
              </w:tabs>
              <w:spacing w:after="0" w:line="240" w:lineRule="auto"/>
              <w:jc w:val="center"/>
              <w:rPr>
                <w:b/>
                <w:lang w:eastAsia="fr-FR"/>
              </w:rPr>
            </w:pPr>
            <w:r>
              <w:rPr>
                <w:b/>
                <w:noProof/>
                <w:lang w:eastAsia="fr-FR"/>
              </w:rPr>
              <w:drawing>
                <wp:anchor distT="0" distB="0" distL="114300" distR="114300" simplePos="0" relativeHeight="251661312" behindDoc="0" locked="0" layoutInCell="1" allowOverlap="1">
                  <wp:simplePos x="0" y="0"/>
                  <wp:positionH relativeFrom="column">
                    <wp:posOffset>339725</wp:posOffset>
                  </wp:positionH>
                  <wp:positionV relativeFrom="paragraph">
                    <wp:posOffset>107315</wp:posOffset>
                  </wp:positionV>
                  <wp:extent cx="409575" cy="350520"/>
                  <wp:effectExtent l="19050" t="0" r="9525" b="0"/>
                  <wp:wrapNone/>
                  <wp:docPr id="6" name="Picture 19" descr="Smiley_po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miley_pouce"/>
                          <pic:cNvPicPr>
                            <a:picLocks noChangeAspect="1" noChangeArrowheads="1"/>
                          </pic:cNvPicPr>
                        </pic:nvPicPr>
                        <pic:blipFill>
                          <a:blip r:embed="rId6" cstate="print"/>
                          <a:srcRect/>
                          <a:stretch>
                            <a:fillRect/>
                          </a:stretch>
                        </pic:blipFill>
                        <pic:spPr bwMode="auto">
                          <a:xfrm>
                            <a:off x="0" y="0"/>
                            <a:ext cx="409575" cy="350520"/>
                          </a:xfrm>
                          <a:prstGeom prst="rect">
                            <a:avLst/>
                          </a:prstGeom>
                          <a:noFill/>
                          <a:ln w="9525">
                            <a:noFill/>
                            <a:miter lim="800000"/>
                            <a:headEnd/>
                            <a:tailEnd/>
                          </a:ln>
                        </pic:spPr>
                      </pic:pic>
                    </a:graphicData>
                  </a:graphic>
                </wp:anchor>
              </w:drawing>
            </w:r>
          </w:p>
          <w:p w:rsidR="00705FC5" w:rsidRPr="00696157" w:rsidRDefault="00705FC5" w:rsidP="00177CF1">
            <w:pPr>
              <w:spacing w:after="0" w:line="240" w:lineRule="auto"/>
              <w:jc w:val="center"/>
              <w:rPr>
                <w:b/>
                <w:lang w:eastAsia="fr-FR"/>
              </w:rPr>
            </w:pPr>
          </w:p>
        </w:tc>
        <w:tc>
          <w:tcPr>
            <w:tcW w:w="4570" w:type="dxa"/>
            <w:shd w:val="pct5" w:color="000000" w:fill="FFFFFF"/>
            <w:vAlign w:val="center"/>
          </w:tcPr>
          <w:p w:rsidR="00705FC5" w:rsidRPr="00B636B4" w:rsidRDefault="00705FC5" w:rsidP="00177CF1">
            <w:pPr>
              <w:spacing w:after="0" w:line="240" w:lineRule="auto"/>
              <w:jc w:val="both"/>
              <w:rPr>
                <w:color w:val="000000" w:themeColor="text1"/>
                <w:sz w:val="20"/>
                <w:lang w:eastAsia="fr-FR"/>
              </w:rPr>
            </w:pPr>
            <w:r w:rsidRPr="00B636B4">
              <w:rPr>
                <w:color w:val="000000" w:themeColor="text1"/>
                <w:sz w:val="20"/>
                <w:lang w:eastAsia="fr-FR"/>
              </w:rPr>
              <w:t>59% des hôteliers estiment leur fréquentation bonne à très bonne surtout pour la clientèle française. La fréquentation étr</w:t>
            </w:r>
            <w:r>
              <w:rPr>
                <w:color w:val="000000" w:themeColor="text1"/>
                <w:sz w:val="20"/>
                <w:lang w:eastAsia="fr-FR"/>
              </w:rPr>
              <w:t>angère est jugée moyenne par 55</w:t>
            </w:r>
            <w:r w:rsidRPr="00B636B4">
              <w:rPr>
                <w:color w:val="000000" w:themeColor="text1"/>
                <w:sz w:val="20"/>
                <w:lang w:eastAsia="fr-FR"/>
              </w:rPr>
              <w:t>%.</w:t>
            </w:r>
          </w:p>
          <w:p w:rsidR="00705FC5" w:rsidRPr="00B636B4" w:rsidRDefault="00705FC5" w:rsidP="00177CF1">
            <w:pPr>
              <w:spacing w:after="0" w:line="240" w:lineRule="auto"/>
              <w:jc w:val="both"/>
              <w:rPr>
                <w:color w:val="000000" w:themeColor="text1"/>
                <w:sz w:val="20"/>
                <w:lang w:eastAsia="fr-FR"/>
              </w:rPr>
            </w:pPr>
            <w:r w:rsidRPr="00B636B4">
              <w:rPr>
                <w:color w:val="000000" w:themeColor="text1"/>
                <w:sz w:val="20"/>
                <w:lang w:eastAsia="fr-FR"/>
              </w:rPr>
              <w:t>47 % estiment la fréquentation 2016 équivalente à 2015 et 40 % la pensent supérieure.</w:t>
            </w:r>
          </w:p>
        </w:tc>
        <w:tc>
          <w:tcPr>
            <w:tcW w:w="4678" w:type="dxa"/>
            <w:shd w:val="pct5" w:color="000000" w:fill="FFFFFF"/>
            <w:vAlign w:val="center"/>
          </w:tcPr>
          <w:p w:rsidR="00705FC5" w:rsidRPr="00B636B4" w:rsidRDefault="00705FC5" w:rsidP="00177CF1">
            <w:pPr>
              <w:spacing w:after="0" w:line="240" w:lineRule="auto"/>
              <w:jc w:val="both"/>
              <w:rPr>
                <w:color w:val="000000" w:themeColor="text1"/>
                <w:sz w:val="20"/>
                <w:lang w:eastAsia="fr-FR"/>
              </w:rPr>
            </w:pPr>
            <w:r w:rsidRPr="00B636B4">
              <w:rPr>
                <w:color w:val="000000" w:themeColor="text1"/>
                <w:sz w:val="20"/>
                <w:lang w:eastAsia="fr-FR"/>
              </w:rPr>
              <w:t>3 clientèles étrangères identifiées : les britanniques, les allemands et les belges.</w:t>
            </w:r>
          </w:p>
          <w:p w:rsidR="00705FC5" w:rsidRPr="00B636B4" w:rsidRDefault="00705FC5" w:rsidP="00177CF1">
            <w:pPr>
              <w:spacing w:after="0" w:line="240" w:lineRule="auto"/>
              <w:jc w:val="both"/>
              <w:rPr>
                <w:color w:val="000000" w:themeColor="text1"/>
                <w:sz w:val="20"/>
                <w:lang w:eastAsia="fr-FR"/>
              </w:rPr>
            </w:pPr>
            <w:r w:rsidRPr="00B636B4">
              <w:rPr>
                <w:color w:val="000000" w:themeColor="text1"/>
                <w:sz w:val="20"/>
                <w:lang w:eastAsia="fr-FR"/>
              </w:rPr>
              <w:t>Les hôteliers sont confiants pour la fin de la saison  car 66 % envisagent un</w:t>
            </w:r>
            <w:r w:rsidR="00A4173A">
              <w:rPr>
                <w:color w:val="000000" w:themeColor="text1"/>
                <w:sz w:val="20"/>
                <w:lang w:eastAsia="fr-FR"/>
              </w:rPr>
              <w:t xml:space="preserve"> mois de septembre satisfaisant</w:t>
            </w:r>
            <w:r w:rsidRPr="00B636B4">
              <w:rPr>
                <w:color w:val="000000" w:themeColor="text1"/>
                <w:sz w:val="20"/>
                <w:lang w:eastAsia="fr-FR"/>
              </w:rPr>
              <w:t>.</w:t>
            </w:r>
          </w:p>
        </w:tc>
      </w:tr>
      <w:tr w:rsidR="00705FC5" w:rsidRPr="00912648" w:rsidTr="00177CF1">
        <w:trPr>
          <w:trHeight w:val="1623"/>
        </w:trPr>
        <w:tc>
          <w:tcPr>
            <w:tcW w:w="1668" w:type="dxa"/>
            <w:shd w:val="pct20" w:color="000000" w:fill="FFFFFF"/>
          </w:tcPr>
          <w:p w:rsidR="00705FC5" w:rsidRPr="00696157" w:rsidRDefault="00705FC5" w:rsidP="00177CF1">
            <w:pPr>
              <w:spacing w:after="0" w:line="240" w:lineRule="auto"/>
              <w:jc w:val="center"/>
              <w:rPr>
                <w:b/>
                <w:lang w:eastAsia="fr-FR"/>
              </w:rPr>
            </w:pPr>
            <w:r w:rsidRPr="00696157">
              <w:rPr>
                <w:b/>
                <w:lang w:eastAsia="fr-FR"/>
              </w:rPr>
              <w:t>CAMPINGS</w:t>
            </w:r>
          </w:p>
          <w:p w:rsidR="00705FC5" w:rsidRPr="00696157" w:rsidRDefault="00705FC5" w:rsidP="00177CF1">
            <w:pPr>
              <w:spacing w:after="0" w:line="240" w:lineRule="auto"/>
              <w:jc w:val="center"/>
              <w:rPr>
                <w:b/>
                <w:lang w:eastAsia="fr-FR"/>
              </w:rPr>
            </w:pPr>
          </w:p>
          <w:p w:rsidR="00705FC5" w:rsidRDefault="00705FC5" w:rsidP="00177CF1">
            <w:pPr>
              <w:spacing w:after="0" w:line="240" w:lineRule="auto"/>
              <w:jc w:val="center"/>
              <w:rPr>
                <w:b/>
                <w:lang w:eastAsia="fr-FR"/>
              </w:rPr>
            </w:pPr>
            <w:r>
              <w:rPr>
                <w:b/>
                <w:lang w:eastAsia="fr-FR"/>
              </w:rPr>
              <w:t>20</w:t>
            </w:r>
            <w:r w:rsidRPr="00696157">
              <w:rPr>
                <w:b/>
                <w:lang w:eastAsia="fr-FR"/>
              </w:rPr>
              <w:t xml:space="preserve"> répondants</w:t>
            </w:r>
          </w:p>
          <w:p w:rsidR="00705FC5" w:rsidRPr="00696157" w:rsidRDefault="00705FC5" w:rsidP="00177CF1">
            <w:pPr>
              <w:spacing w:after="0" w:line="240" w:lineRule="auto"/>
              <w:jc w:val="center"/>
              <w:rPr>
                <w:b/>
                <w:lang w:eastAsia="fr-FR"/>
              </w:rPr>
            </w:pPr>
            <w:r w:rsidRPr="001D7CA5">
              <w:rPr>
                <w:b/>
                <w:noProof/>
                <w:lang w:eastAsia="fr-FR"/>
              </w:rPr>
              <w:drawing>
                <wp:inline distT="0" distB="0" distL="0" distR="0">
                  <wp:extent cx="372140" cy="372140"/>
                  <wp:effectExtent l="0" t="0" r="8860" b="0"/>
                  <wp:docPr id="15"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7" cstate="print"/>
                          <a:srcRect/>
                          <a:stretch>
                            <a:fillRect/>
                          </a:stretch>
                        </pic:blipFill>
                        <pic:spPr bwMode="auto">
                          <a:xfrm>
                            <a:off x="0" y="0"/>
                            <a:ext cx="372099" cy="372099"/>
                          </a:xfrm>
                          <a:prstGeom prst="rect">
                            <a:avLst/>
                          </a:prstGeom>
                          <a:noFill/>
                          <a:ln w="9525">
                            <a:noFill/>
                            <a:miter lim="800000"/>
                            <a:headEnd/>
                            <a:tailEnd/>
                          </a:ln>
                        </pic:spPr>
                      </pic:pic>
                    </a:graphicData>
                  </a:graphic>
                </wp:inline>
              </w:drawing>
            </w:r>
          </w:p>
        </w:tc>
        <w:tc>
          <w:tcPr>
            <w:tcW w:w="4570" w:type="dxa"/>
            <w:shd w:val="pct20" w:color="000000" w:fill="FFFFFF"/>
            <w:vAlign w:val="center"/>
          </w:tcPr>
          <w:p w:rsidR="00705FC5" w:rsidRPr="00B636B4" w:rsidRDefault="00705FC5" w:rsidP="00177CF1">
            <w:pPr>
              <w:spacing w:after="0" w:line="240" w:lineRule="auto"/>
              <w:jc w:val="both"/>
              <w:rPr>
                <w:color w:val="000000" w:themeColor="text1"/>
                <w:sz w:val="20"/>
                <w:lang w:eastAsia="fr-FR"/>
              </w:rPr>
            </w:pPr>
            <w:r w:rsidRPr="00B636B4">
              <w:rPr>
                <w:color w:val="000000" w:themeColor="text1"/>
                <w:sz w:val="20"/>
                <w:lang w:eastAsia="fr-FR"/>
              </w:rPr>
              <w:t>La fréquentation globale est jugée bonne à très bonne par 51 % des gestionnaires, moyenne par 37 % et assez mauvaise par 13 %.</w:t>
            </w:r>
          </w:p>
          <w:p w:rsidR="00705FC5" w:rsidRPr="00B636B4" w:rsidRDefault="00705FC5" w:rsidP="00177CF1">
            <w:pPr>
              <w:spacing w:after="0" w:line="240" w:lineRule="auto"/>
              <w:jc w:val="both"/>
              <w:rPr>
                <w:color w:val="000000" w:themeColor="text1"/>
                <w:sz w:val="20"/>
                <w:lang w:eastAsia="fr-FR"/>
              </w:rPr>
            </w:pPr>
            <w:r w:rsidRPr="00B636B4">
              <w:rPr>
                <w:color w:val="000000" w:themeColor="text1"/>
                <w:sz w:val="20"/>
                <w:lang w:eastAsia="fr-FR"/>
              </w:rPr>
              <w:t>51 % pensent que la fréquentation 2016 sera inférieure à 2015, notamment sur la clientèle étrangère.</w:t>
            </w:r>
          </w:p>
        </w:tc>
        <w:tc>
          <w:tcPr>
            <w:tcW w:w="4678" w:type="dxa"/>
            <w:shd w:val="pct20" w:color="000000" w:fill="FFFFFF"/>
            <w:vAlign w:val="center"/>
          </w:tcPr>
          <w:p w:rsidR="00705FC5" w:rsidRPr="00B636B4" w:rsidRDefault="00705FC5" w:rsidP="00177CF1">
            <w:pPr>
              <w:spacing w:after="0" w:line="240" w:lineRule="auto"/>
              <w:jc w:val="both"/>
              <w:rPr>
                <w:color w:val="000000" w:themeColor="text1"/>
                <w:sz w:val="20"/>
                <w:lang w:eastAsia="fr-FR"/>
              </w:rPr>
            </w:pPr>
            <w:r w:rsidRPr="00B636B4">
              <w:rPr>
                <w:color w:val="000000" w:themeColor="text1"/>
                <w:sz w:val="20"/>
                <w:lang w:eastAsia="fr-FR"/>
              </w:rPr>
              <w:t>Les clientèles étrangères les plus présentes sont les néerlandais, les britanniques et les belges.</w:t>
            </w:r>
          </w:p>
          <w:p w:rsidR="00705FC5" w:rsidRPr="00B636B4" w:rsidRDefault="00705FC5" w:rsidP="00177CF1">
            <w:pPr>
              <w:spacing w:after="0" w:line="240" w:lineRule="auto"/>
              <w:jc w:val="both"/>
              <w:rPr>
                <w:color w:val="000000" w:themeColor="text1"/>
                <w:sz w:val="20"/>
                <w:lang w:eastAsia="fr-FR"/>
              </w:rPr>
            </w:pPr>
            <w:r w:rsidRPr="00B636B4">
              <w:rPr>
                <w:color w:val="000000" w:themeColor="text1"/>
                <w:sz w:val="20"/>
                <w:lang w:eastAsia="fr-FR"/>
              </w:rPr>
              <w:t>Selon 46 % des gestionnaires, les attentats de l'été ont eu un impact sur la fréquentation étrangère de leur établissement.</w:t>
            </w:r>
          </w:p>
        </w:tc>
      </w:tr>
      <w:tr w:rsidR="00705FC5" w:rsidRPr="00912648" w:rsidTr="00177CF1">
        <w:trPr>
          <w:trHeight w:val="1648"/>
        </w:trPr>
        <w:tc>
          <w:tcPr>
            <w:tcW w:w="1668" w:type="dxa"/>
            <w:shd w:val="pct5" w:color="000000" w:fill="FFFFFF"/>
          </w:tcPr>
          <w:p w:rsidR="00705FC5" w:rsidRPr="00696157" w:rsidRDefault="00705FC5" w:rsidP="00177CF1">
            <w:pPr>
              <w:spacing w:after="0" w:line="240" w:lineRule="auto"/>
              <w:jc w:val="center"/>
              <w:rPr>
                <w:b/>
                <w:sz w:val="20"/>
                <w:szCs w:val="20"/>
                <w:lang w:eastAsia="fr-FR"/>
              </w:rPr>
            </w:pPr>
            <w:r w:rsidRPr="00696157">
              <w:rPr>
                <w:b/>
                <w:sz w:val="20"/>
                <w:szCs w:val="20"/>
                <w:lang w:eastAsia="fr-FR"/>
              </w:rPr>
              <w:t>CHAMBRES D’HOTES</w:t>
            </w:r>
          </w:p>
          <w:p w:rsidR="00705FC5" w:rsidRPr="00696157" w:rsidRDefault="00705FC5" w:rsidP="00177CF1">
            <w:pPr>
              <w:spacing w:after="0" w:line="240" w:lineRule="auto"/>
              <w:jc w:val="center"/>
              <w:rPr>
                <w:b/>
                <w:lang w:eastAsia="fr-FR"/>
              </w:rPr>
            </w:pPr>
            <w:r>
              <w:rPr>
                <w:b/>
                <w:sz w:val="20"/>
                <w:szCs w:val="20"/>
                <w:lang w:eastAsia="fr-FR"/>
              </w:rPr>
              <w:t>20</w:t>
            </w:r>
            <w:r w:rsidRPr="00696157">
              <w:rPr>
                <w:b/>
                <w:sz w:val="20"/>
                <w:szCs w:val="20"/>
                <w:lang w:eastAsia="fr-FR"/>
              </w:rPr>
              <w:t xml:space="preserve"> répondants</w:t>
            </w:r>
            <w:r w:rsidRPr="00B636B4">
              <w:rPr>
                <w:b/>
                <w:noProof/>
                <w:sz w:val="20"/>
                <w:szCs w:val="20"/>
                <w:lang w:eastAsia="fr-FR"/>
              </w:rPr>
              <w:drawing>
                <wp:inline distT="0" distB="0" distL="0" distR="0">
                  <wp:extent cx="372140" cy="372140"/>
                  <wp:effectExtent l="0" t="0" r="8860" b="0"/>
                  <wp:docPr id="10"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7" cstate="print"/>
                          <a:srcRect/>
                          <a:stretch>
                            <a:fillRect/>
                          </a:stretch>
                        </pic:blipFill>
                        <pic:spPr bwMode="auto">
                          <a:xfrm>
                            <a:off x="0" y="0"/>
                            <a:ext cx="372099" cy="372099"/>
                          </a:xfrm>
                          <a:prstGeom prst="rect">
                            <a:avLst/>
                          </a:prstGeom>
                          <a:noFill/>
                          <a:ln w="9525">
                            <a:noFill/>
                            <a:miter lim="800000"/>
                            <a:headEnd/>
                            <a:tailEnd/>
                          </a:ln>
                        </pic:spPr>
                      </pic:pic>
                    </a:graphicData>
                  </a:graphic>
                </wp:inline>
              </w:drawing>
            </w:r>
          </w:p>
        </w:tc>
        <w:tc>
          <w:tcPr>
            <w:tcW w:w="4570" w:type="dxa"/>
            <w:shd w:val="pct5" w:color="000000" w:fill="FFFFFF"/>
            <w:vAlign w:val="center"/>
          </w:tcPr>
          <w:p w:rsidR="00705FC5" w:rsidRPr="00B636B4" w:rsidRDefault="00705FC5" w:rsidP="00177CF1">
            <w:pPr>
              <w:spacing w:after="0" w:line="240" w:lineRule="auto"/>
              <w:jc w:val="both"/>
              <w:rPr>
                <w:color w:val="000000" w:themeColor="text1"/>
                <w:sz w:val="20"/>
                <w:lang w:eastAsia="fr-FR"/>
              </w:rPr>
            </w:pPr>
            <w:r w:rsidRPr="00B636B4">
              <w:rPr>
                <w:color w:val="000000" w:themeColor="text1"/>
                <w:sz w:val="20"/>
                <w:lang w:eastAsia="fr-FR"/>
              </w:rPr>
              <w:t>La fréquentation globale de la haute saison est bonne pour 49 % des propriétaires et moyenne pour 39 %. 56 % sont satisfaits voire très satisfaits de la fréquentation française mais la moitié d'entre eux signale une fréquentation étrangère décevante.</w:t>
            </w:r>
          </w:p>
        </w:tc>
        <w:tc>
          <w:tcPr>
            <w:tcW w:w="4678" w:type="dxa"/>
            <w:shd w:val="pct5" w:color="000000" w:fill="FFFFFF"/>
            <w:vAlign w:val="center"/>
          </w:tcPr>
          <w:p w:rsidR="00705FC5" w:rsidRPr="00B636B4" w:rsidRDefault="00705FC5" w:rsidP="00177CF1">
            <w:pPr>
              <w:spacing w:after="0" w:line="240" w:lineRule="auto"/>
              <w:jc w:val="both"/>
              <w:rPr>
                <w:color w:val="000000" w:themeColor="text1"/>
                <w:sz w:val="20"/>
                <w:lang w:eastAsia="fr-FR"/>
              </w:rPr>
            </w:pPr>
            <w:r w:rsidRPr="00B636B4">
              <w:rPr>
                <w:color w:val="000000" w:themeColor="text1"/>
                <w:sz w:val="20"/>
                <w:lang w:eastAsia="fr-FR"/>
              </w:rPr>
              <w:t>Les belges sont la première clientèle étrangère accueillie en chambres d'hôtes suivis des néerlandais et des suisses.</w:t>
            </w:r>
          </w:p>
          <w:p w:rsidR="00A4173A" w:rsidRDefault="00705FC5" w:rsidP="00177CF1">
            <w:pPr>
              <w:spacing w:after="0" w:line="240" w:lineRule="auto"/>
              <w:jc w:val="both"/>
              <w:rPr>
                <w:color w:val="000000" w:themeColor="text1"/>
                <w:sz w:val="20"/>
                <w:lang w:eastAsia="fr-FR"/>
              </w:rPr>
            </w:pPr>
            <w:r w:rsidRPr="00B636B4">
              <w:rPr>
                <w:color w:val="000000" w:themeColor="text1"/>
                <w:sz w:val="20"/>
                <w:lang w:eastAsia="fr-FR"/>
              </w:rPr>
              <w:t xml:space="preserve">Les propriétaires sont assez mitigés pour la fin de saison car 50 % envisagent une saison 2016 équivalente à 2015, 25 % l'envisagent en hausse et </w:t>
            </w:r>
          </w:p>
          <w:p w:rsidR="00705FC5" w:rsidRPr="00B636B4" w:rsidRDefault="00705FC5" w:rsidP="00177CF1">
            <w:pPr>
              <w:spacing w:after="0" w:line="240" w:lineRule="auto"/>
              <w:jc w:val="both"/>
              <w:rPr>
                <w:color w:val="000000" w:themeColor="text1"/>
                <w:sz w:val="20"/>
                <w:lang w:eastAsia="fr-FR"/>
              </w:rPr>
            </w:pPr>
            <w:r w:rsidRPr="00B636B4">
              <w:rPr>
                <w:color w:val="000000" w:themeColor="text1"/>
                <w:sz w:val="20"/>
                <w:lang w:eastAsia="fr-FR"/>
              </w:rPr>
              <w:t>25 % en baisse.</w:t>
            </w:r>
          </w:p>
        </w:tc>
      </w:tr>
      <w:tr w:rsidR="00705FC5" w:rsidRPr="00912648" w:rsidTr="00177CF1">
        <w:trPr>
          <w:trHeight w:val="1477"/>
        </w:trPr>
        <w:tc>
          <w:tcPr>
            <w:tcW w:w="1668" w:type="dxa"/>
            <w:shd w:val="pct20" w:color="000000" w:fill="FFFFFF"/>
          </w:tcPr>
          <w:p w:rsidR="00705FC5" w:rsidRPr="00696157" w:rsidRDefault="00705FC5" w:rsidP="00177CF1">
            <w:pPr>
              <w:spacing w:after="0" w:line="240" w:lineRule="auto"/>
              <w:jc w:val="center"/>
              <w:rPr>
                <w:b/>
                <w:lang w:eastAsia="fr-FR"/>
              </w:rPr>
            </w:pPr>
            <w:r w:rsidRPr="00696157">
              <w:rPr>
                <w:b/>
                <w:lang w:eastAsia="fr-FR"/>
              </w:rPr>
              <w:t>OFFICES DE TOURISME</w:t>
            </w:r>
          </w:p>
          <w:p w:rsidR="00705FC5" w:rsidRDefault="00705FC5" w:rsidP="00177CF1">
            <w:pPr>
              <w:spacing w:after="0" w:line="240" w:lineRule="auto"/>
              <w:jc w:val="center"/>
              <w:rPr>
                <w:b/>
                <w:lang w:eastAsia="fr-FR"/>
              </w:rPr>
            </w:pPr>
            <w:r>
              <w:rPr>
                <w:b/>
                <w:lang w:eastAsia="fr-FR"/>
              </w:rPr>
              <w:t>4</w:t>
            </w:r>
            <w:r w:rsidRPr="00696157">
              <w:rPr>
                <w:b/>
                <w:lang w:eastAsia="fr-FR"/>
              </w:rPr>
              <w:t xml:space="preserve"> répondants</w:t>
            </w:r>
          </w:p>
          <w:p w:rsidR="00705FC5" w:rsidRPr="00696157" w:rsidRDefault="00705FC5" w:rsidP="00177CF1">
            <w:pPr>
              <w:spacing w:after="0" w:line="240" w:lineRule="auto"/>
              <w:jc w:val="center"/>
              <w:rPr>
                <w:b/>
                <w:lang w:eastAsia="fr-FR"/>
              </w:rPr>
            </w:pPr>
            <w:r>
              <w:rPr>
                <w:b/>
                <w:noProof/>
                <w:lang w:eastAsia="fr-FR"/>
              </w:rPr>
              <w:drawing>
                <wp:anchor distT="0" distB="0" distL="114300" distR="114300" simplePos="0" relativeHeight="251665408" behindDoc="0" locked="0" layoutInCell="1" allowOverlap="1">
                  <wp:simplePos x="0" y="0"/>
                  <wp:positionH relativeFrom="column">
                    <wp:posOffset>288201</wp:posOffset>
                  </wp:positionH>
                  <wp:positionV relativeFrom="paragraph">
                    <wp:posOffset>12493</wp:posOffset>
                  </wp:positionV>
                  <wp:extent cx="406253" cy="350874"/>
                  <wp:effectExtent l="19050" t="0" r="0" b="0"/>
                  <wp:wrapNone/>
                  <wp:docPr id="14" name="Picture 19" descr="Smiley_po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miley_pouce"/>
                          <pic:cNvPicPr>
                            <a:picLocks noChangeAspect="1" noChangeArrowheads="1"/>
                          </pic:cNvPicPr>
                        </pic:nvPicPr>
                        <pic:blipFill>
                          <a:blip r:embed="rId6" cstate="print"/>
                          <a:srcRect/>
                          <a:stretch>
                            <a:fillRect/>
                          </a:stretch>
                        </pic:blipFill>
                        <pic:spPr bwMode="auto">
                          <a:xfrm>
                            <a:off x="0" y="0"/>
                            <a:ext cx="406253" cy="350874"/>
                          </a:xfrm>
                          <a:prstGeom prst="rect">
                            <a:avLst/>
                          </a:prstGeom>
                          <a:noFill/>
                          <a:ln w="9525">
                            <a:noFill/>
                            <a:miter lim="800000"/>
                            <a:headEnd/>
                            <a:tailEnd/>
                          </a:ln>
                        </pic:spPr>
                      </pic:pic>
                    </a:graphicData>
                  </a:graphic>
                </wp:anchor>
              </w:drawing>
            </w:r>
          </w:p>
        </w:tc>
        <w:tc>
          <w:tcPr>
            <w:tcW w:w="4570" w:type="dxa"/>
            <w:shd w:val="pct20" w:color="000000" w:fill="FFFFFF"/>
            <w:vAlign w:val="center"/>
          </w:tcPr>
          <w:p w:rsidR="00705FC5" w:rsidRPr="00696157" w:rsidRDefault="00705FC5" w:rsidP="00177CF1">
            <w:pPr>
              <w:spacing w:after="0" w:line="240" w:lineRule="auto"/>
              <w:jc w:val="both"/>
              <w:rPr>
                <w:sz w:val="20"/>
                <w:lang w:eastAsia="fr-FR"/>
              </w:rPr>
            </w:pPr>
            <w:r>
              <w:rPr>
                <w:sz w:val="20"/>
                <w:lang w:eastAsia="fr-FR"/>
              </w:rPr>
              <w:t>La fréquentation globale est satisfaisante pour 62 % des répondants. 62 % jugent la fréquentation française bonne et 80 % estiment la fréquentation étrangère moyenne</w:t>
            </w:r>
          </w:p>
        </w:tc>
        <w:tc>
          <w:tcPr>
            <w:tcW w:w="4678" w:type="dxa"/>
            <w:shd w:val="pct20" w:color="000000" w:fill="FFFFFF"/>
            <w:vAlign w:val="center"/>
          </w:tcPr>
          <w:p w:rsidR="00705FC5" w:rsidRPr="00696157" w:rsidRDefault="00705FC5" w:rsidP="00177CF1">
            <w:pPr>
              <w:spacing w:after="0" w:line="240" w:lineRule="auto"/>
              <w:jc w:val="both"/>
              <w:rPr>
                <w:sz w:val="20"/>
                <w:lang w:eastAsia="fr-FR"/>
              </w:rPr>
            </w:pPr>
            <w:r>
              <w:rPr>
                <w:sz w:val="20"/>
                <w:lang w:eastAsia="fr-FR"/>
              </w:rPr>
              <w:t>Avec seulement 4 répondants, pas d'analyse représentative possible.</w:t>
            </w:r>
          </w:p>
        </w:tc>
      </w:tr>
      <w:tr w:rsidR="00705FC5" w:rsidRPr="00912648" w:rsidTr="00177CF1">
        <w:trPr>
          <w:trHeight w:val="1421"/>
        </w:trPr>
        <w:tc>
          <w:tcPr>
            <w:tcW w:w="1668" w:type="dxa"/>
            <w:shd w:val="pct5" w:color="000000" w:fill="FFFFFF"/>
          </w:tcPr>
          <w:p w:rsidR="00705FC5" w:rsidRPr="00696157" w:rsidRDefault="00705FC5" w:rsidP="00177CF1">
            <w:pPr>
              <w:spacing w:after="0" w:line="240" w:lineRule="auto"/>
              <w:jc w:val="center"/>
              <w:rPr>
                <w:b/>
                <w:sz w:val="20"/>
                <w:szCs w:val="20"/>
                <w:lang w:eastAsia="fr-FR"/>
              </w:rPr>
            </w:pPr>
            <w:r w:rsidRPr="00696157">
              <w:rPr>
                <w:b/>
                <w:sz w:val="20"/>
                <w:szCs w:val="20"/>
                <w:lang w:eastAsia="fr-FR"/>
              </w:rPr>
              <w:t>ACTI SPORTIVES DE LOISIRS</w:t>
            </w:r>
          </w:p>
          <w:p w:rsidR="00705FC5" w:rsidRPr="00696157" w:rsidRDefault="00705FC5" w:rsidP="00177CF1">
            <w:pPr>
              <w:spacing w:after="0" w:line="240" w:lineRule="auto"/>
              <w:jc w:val="center"/>
              <w:rPr>
                <w:b/>
                <w:lang w:eastAsia="fr-FR"/>
              </w:rPr>
            </w:pPr>
            <w:r w:rsidRPr="000F4D8A">
              <w:rPr>
                <w:b/>
                <w:noProof/>
                <w:lang w:eastAsia="fr-FR"/>
              </w:rPr>
              <w:drawing>
                <wp:anchor distT="0" distB="0" distL="114300" distR="114300" simplePos="0" relativeHeight="251663360" behindDoc="0" locked="0" layoutInCell="1" allowOverlap="1">
                  <wp:simplePos x="0" y="0"/>
                  <wp:positionH relativeFrom="column">
                    <wp:posOffset>309467</wp:posOffset>
                  </wp:positionH>
                  <wp:positionV relativeFrom="paragraph">
                    <wp:posOffset>204883</wp:posOffset>
                  </wp:positionV>
                  <wp:extent cx="406252" cy="350874"/>
                  <wp:effectExtent l="19050" t="0" r="0" b="0"/>
                  <wp:wrapNone/>
                  <wp:docPr id="4" name="Picture 19" descr="Smiley_po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miley_pouce"/>
                          <pic:cNvPicPr>
                            <a:picLocks noChangeAspect="1" noChangeArrowheads="1"/>
                          </pic:cNvPicPr>
                        </pic:nvPicPr>
                        <pic:blipFill>
                          <a:blip r:embed="rId6" cstate="print"/>
                          <a:srcRect/>
                          <a:stretch>
                            <a:fillRect/>
                          </a:stretch>
                        </pic:blipFill>
                        <pic:spPr bwMode="auto">
                          <a:xfrm>
                            <a:off x="0" y="0"/>
                            <a:ext cx="406252" cy="350874"/>
                          </a:xfrm>
                          <a:prstGeom prst="rect">
                            <a:avLst/>
                          </a:prstGeom>
                          <a:noFill/>
                          <a:ln w="9525">
                            <a:noFill/>
                            <a:miter lim="800000"/>
                            <a:headEnd/>
                            <a:tailEnd/>
                          </a:ln>
                        </pic:spPr>
                      </pic:pic>
                    </a:graphicData>
                  </a:graphic>
                </wp:anchor>
              </w:drawing>
            </w:r>
            <w:r>
              <w:rPr>
                <w:b/>
                <w:lang w:eastAsia="fr-FR"/>
              </w:rPr>
              <w:t>13</w:t>
            </w:r>
            <w:r w:rsidRPr="00696157">
              <w:rPr>
                <w:b/>
                <w:lang w:eastAsia="fr-FR"/>
              </w:rPr>
              <w:t xml:space="preserve"> répondants</w:t>
            </w:r>
          </w:p>
        </w:tc>
        <w:tc>
          <w:tcPr>
            <w:tcW w:w="4570" w:type="dxa"/>
            <w:shd w:val="pct5" w:color="000000" w:fill="FFFFFF"/>
            <w:vAlign w:val="center"/>
          </w:tcPr>
          <w:p w:rsidR="00705FC5" w:rsidRPr="00696157" w:rsidRDefault="00705FC5" w:rsidP="00177CF1">
            <w:pPr>
              <w:spacing w:after="0" w:line="240" w:lineRule="auto"/>
              <w:jc w:val="both"/>
              <w:rPr>
                <w:sz w:val="20"/>
                <w:lang w:eastAsia="fr-FR"/>
              </w:rPr>
            </w:pPr>
            <w:r>
              <w:rPr>
                <w:sz w:val="20"/>
                <w:lang w:eastAsia="fr-FR"/>
              </w:rPr>
              <w:t xml:space="preserve">Pour 70 % des prestataires la fréquentation globale est bonne voire très bonne surtout la clientèle française. La fréquentation étrangère est </w:t>
            </w:r>
            <w:r w:rsidR="00A4173A">
              <w:rPr>
                <w:sz w:val="20"/>
                <w:lang w:eastAsia="fr-FR"/>
              </w:rPr>
              <w:t xml:space="preserve">jugée moyenne par 53 </w:t>
            </w:r>
            <w:r>
              <w:rPr>
                <w:sz w:val="20"/>
                <w:lang w:eastAsia="fr-FR"/>
              </w:rPr>
              <w:t>%. 3 nationalités identifiées : Néerlandais, Britanniques et Belges</w:t>
            </w:r>
          </w:p>
        </w:tc>
        <w:tc>
          <w:tcPr>
            <w:tcW w:w="4678" w:type="dxa"/>
            <w:shd w:val="pct5" w:color="000000" w:fill="FFFFFF"/>
            <w:vAlign w:val="center"/>
          </w:tcPr>
          <w:p w:rsidR="00705FC5" w:rsidRPr="00696157" w:rsidRDefault="00705FC5" w:rsidP="00177CF1">
            <w:pPr>
              <w:spacing w:after="0" w:line="240" w:lineRule="auto"/>
              <w:jc w:val="both"/>
              <w:rPr>
                <w:sz w:val="20"/>
                <w:lang w:eastAsia="fr-FR"/>
              </w:rPr>
            </w:pPr>
            <w:r>
              <w:rPr>
                <w:sz w:val="20"/>
                <w:lang w:eastAsia="fr-FR"/>
              </w:rPr>
              <w:t>Les prestataires d'activités sont confiants pour le mois de septembre et 47 % pensent que la saison 2015 sera au moins équivalente à 2015 et 46 % pensent qu'elle sera meilleure.</w:t>
            </w:r>
          </w:p>
        </w:tc>
      </w:tr>
      <w:tr w:rsidR="00705FC5" w:rsidRPr="00912648" w:rsidTr="00177CF1">
        <w:trPr>
          <w:trHeight w:val="1377"/>
        </w:trPr>
        <w:tc>
          <w:tcPr>
            <w:tcW w:w="1668" w:type="dxa"/>
            <w:shd w:val="pct20" w:color="000000" w:fill="FFFFFF"/>
          </w:tcPr>
          <w:p w:rsidR="00705FC5" w:rsidRPr="00696157" w:rsidRDefault="00705FC5" w:rsidP="00177CF1">
            <w:pPr>
              <w:spacing w:after="0" w:line="240" w:lineRule="auto"/>
              <w:jc w:val="center"/>
              <w:rPr>
                <w:b/>
                <w:lang w:eastAsia="fr-FR"/>
              </w:rPr>
            </w:pPr>
            <w:r w:rsidRPr="00696157">
              <w:rPr>
                <w:b/>
                <w:sz w:val="20"/>
                <w:lang w:eastAsia="fr-FR"/>
              </w:rPr>
              <w:t>SITES CULTURELS ET MUSEES</w:t>
            </w:r>
          </w:p>
          <w:p w:rsidR="00705FC5" w:rsidRPr="00696157" w:rsidRDefault="00705FC5" w:rsidP="00177CF1">
            <w:pPr>
              <w:spacing w:after="0" w:line="240" w:lineRule="auto"/>
              <w:jc w:val="center"/>
              <w:rPr>
                <w:b/>
                <w:lang w:eastAsia="fr-FR"/>
              </w:rPr>
            </w:pPr>
            <w:r w:rsidRPr="00696157">
              <w:rPr>
                <w:b/>
                <w:lang w:eastAsia="fr-FR"/>
              </w:rPr>
              <w:t>1</w:t>
            </w:r>
            <w:r>
              <w:rPr>
                <w:b/>
                <w:lang w:eastAsia="fr-FR"/>
              </w:rPr>
              <w:t>1</w:t>
            </w:r>
            <w:r w:rsidRPr="00696157">
              <w:rPr>
                <w:b/>
                <w:lang w:eastAsia="fr-FR"/>
              </w:rPr>
              <w:t xml:space="preserve"> répondants</w:t>
            </w:r>
          </w:p>
          <w:p w:rsidR="00705FC5" w:rsidRPr="00696157" w:rsidRDefault="00705FC5" w:rsidP="00177CF1">
            <w:pPr>
              <w:spacing w:after="0" w:line="240" w:lineRule="auto"/>
              <w:jc w:val="center"/>
              <w:rPr>
                <w:b/>
                <w:lang w:eastAsia="fr-FR"/>
              </w:rPr>
            </w:pPr>
            <w:r>
              <w:rPr>
                <w:b/>
                <w:noProof/>
                <w:lang w:eastAsia="fr-FR"/>
              </w:rPr>
              <w:drawing>
                <wp:anchor distT="0" distB="0" distL="114300" distR="114300" simplePos="0" relativeHeight="251662336" behindDoc="0" locked="0" layoutInCell="1" allowOverlap="1">
                  <wp:simplePos x="0" y="0"/>
                  <wp:positionH relativeFrom="column">
                    <wp:posOffset>320099</wp:posOffset>
                  </wp:positionH>
                  <wp:positionV relativeFrom="paragraph">
                    <wp:posOffset>17558</wp:posOffset>
                  </wp:positionV>
                  <wp:extent cx="406252" cy="350875"/>
                  <wp:effectExtent l="19050" t="0" r="0" b="0"/>
                  <wp:wrapNone/>
                  <wp:docPr id="11" name="Picture 19" descr="Smiley_po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miley_pouce"/>
                          <pic:cNvPicPr>
                            <a:picLocks noChangeAspect="1" noChangeArrowheads="1"/>
                          </pic:cNvPicPr>
                        </pic:nvPicPr>
                        <pic:blipFill>
                          <a:blip r:embed="rId8" cstate="print"/>
                          <a:srcRect/>
                          <a:stretch>
                            <a:fillRect/>
                          </a:stretch>
                        </pic:blipFill>
                        <pic:spPr bwMode="auto">
                          <a:xfrm>
                            <a:off x="0" y="0"/>
                            <a:ext cx="406252" cy="350875"/>
                          </a:xfrm>
                          <a:prstGeom prst="rect">
                            <a:avLst/>
                          </a:prstGeom>
                          <a:noFill/>
                          <a:ln w="9525">
                            <a:noFill/>
                            <a:miter lim="800000"/>
                            <a:headEnd/>
                            <a:tailEnd/>
                          </a:ln>
                        </pic:spPr>
                      </pic:pic>
                    </a:graphicData>
                  </a:graphic>
                </wp:anchor>
              </w:drawing>
            </w:r>
          </w:p>
        </w:tc>
        <w:tc>
          <w:tcPr>
            <w:tcW w:w="4570" w:type="dxa"/>
            <w:shd w:val="pct20" w:color="000000" w:fill="FFFFFF"/>
            <w:vAlign w:val="center"/>
          </w:tcPr>
          <w:p w:rsidR="00705FC5" w:rsidRPr="00696157" w:rsidRDefault="00705FC5" w:rsidP="00177CF1">
            <w:pPr>
              <w:spacing w:after="0" w:line="240" w:lineRule="auto"/>
              <w:jc w:val="both"/>
              <w:rPr>
                <w:sz w:val="20"/>
                <w:lang w:eastAsia="fr-FR"/>
              </w:rPr>
            </w:pPr>
            <w:r>
              <w:rPr>
                <w:sz w:val="20"/>
                <w:lang w:eastAsia="fr-FR"/>
              </w:rPr>
              <w:t>La fréquentation globale est bonne voire très bonne pour 74 % des gestionnaires aussi bien pour la clientèle française qu'étrangère. Les Britanniques, les Néerlandais et les Belges sont les plus représentés.</w:t>
            </w:r>
          </w:p>
        </w:tc>
        <w:tc>
          <w:tcPr>
            <w:tcW w:w="4678" w:type="dxa"/>
            <w:shd w:val="pct20" w:color="000000" w:fill="FFFFFF"/>
            <w:vAlign w:val="center"/>
          </w:tcPr>
          <w:p w:rsidR="00705FC5" w:rsidRPr="00696157" w:rsidRDefault="00705FC5" w:rsidP="00177CF1">
            <w:pPr>
              <w:spacing w:after="0" w:line="240" w:lineRule="auto"/>
              <w:jc w:val="both"/>
              <w:rPr>
                <w:sz w:val="20"/>
                <w:lang w:eastAsia="fr-FR"/>
              </w:rPr>
            </w:pPr>
            <w:r>
              <w:rPr>
                <w:sz w:val="20"/>
                <w:lang w:eastAsia="fr-FR"/>
              </w:rPr>
              <w:t>56 % des gestionnaires envisagent une saison 2016 équivalente à 2015, 33 % pensent qu'elle sera inférieure et 11 % supérieure.</w:t>
            </w:r>
          </w:p>
        </w:tc>
      </w:tr>
      <w:tr w:rsidR="00705FC5" w:rsidRPr="00912648" w:rsidTr="00177CF1">
        <w:trPr>
          <w:trHeight w:val="946"/>
        </w:trPr>
        <w:tc>
          <w:tcPr>
            <w:tcW w:w="1668" w:type="dxa"/>
            <w:tcBorders>
              <w:bottom w:val="single" w:sz="18" w:space="0" w:color="FFFFFF"/>
            </w:tcBorders>
            <w:shd w:val="pct5" w:color="000000" w:fill="FFFFFF"/>
          </w:tcPr>
          <w:p w:rsidR="00705FC5" w:rsidRPr="00696157" w:rsidRDefault="00705FC5" w:rsidP="00177CF1">
            <w:pPr>
              <w:spacing w:after="0" w:line="240" w:lineRule="auto"/>
              <w:jc w:val="center"/>
              <w:rPr>
                <w:b/>
                <w:lang w:eastAsia="fr-FR"/>
              </w:rPr>
            </w:pPr>
            <w:r w:rsidRPr="00696157">
              <w:rPr>
                <w:b/>
                <w:lang w:eastAsia="fr-FR"/>
              </w:rPr>
              <w:t>RESTAURANTS</w:t>
            </w:r>
          </w:p>
          <w:p w:rsidR="00705FC5" w:rsidRPr="00696157" w:rsidRDefault="00705FC5" w:rsidP="00177CF1">
            <w:pPr>
              <w:spacing w:after="0" w:line="240" w:lineRule="auto"/>
              <w:jc w:val="center"/>
              <w:rPr>
                <w:b/>
                <w:lang w:eastAsia="fr-FR"/>
              </w:rPr>
            </w:pPr>
            <w:r>
              <w:rPr>
                <w:b/>
                <w:lang w:eastAsia="fr-FR"/>
              </w:rPr>
              <w:t>9</w:t>
            </w:r>
            <w:r w:rsidRPr="00696157">
              <w:rPr>
                <w:b/>
                <w:lang w:eastAsia="fr-FR"/>
              </w:rPr>
              <w:t xml:space="preserve"> répondants</w:t>
            </w:r>
            <w:r w:rsidRPr="00B636B4">
              <w:rPr>
                <w:b/>
                <w:noProof/>
                <w:lang w:eastAsia="fr-FR"/>
              </w:rPr>
              <w:drawing>
                <wp:inline distT="0" distB="0" distL="0" distR="0">
                  <wp:extent cx="372140" cy="372140"/>
                  <wp:effectExtent l="0" t="0" r="8860" b="0"/>
                  <wp:docPr id="9"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7" cstate="print"/>
                          <a:srcRect/>
                          <a:stretch>
                            <a:fillRect/>
                          </a:stretch>
                        </pic:blipFill>
                        <pic:spPr bwMode="auto">
                          <a:xfrm>
                            <a:off x="0" y="0"/>
                            <a:ext cx="372099" cy="372099"/>
                          </a:xfrm>
                          <a:prstGeom prst="rect">
                            <a:avLst/>
                          </a:prstGeom>
                          <a:noFill/>
                          <a:ln w="9525">
                            <a:noFill/>
                            <a:miter lim="800000"/>
                            <a:headEnd/>
                            <a:tailEnd/>
                          </a:ln>
                        </pic:spPr>
                      </pic:pic>
                    </a:graphicData>
                  </a:graphic>
                </wp:inline>
              </w:drawing>
            </w:r>
          </w:p>
        </w:tc>
        <w:tc>
          <w:tcPr>
            <w:tcW w:w="4570" w:type="dxa"/>
            <w:tcBorders>
              <w:bottom w:val="single" w:sz="18" w:space="0" w:color="FFFFFF"/>
            </w:tcBorders>
            <w:shd w:val="pct5" w:color="000000" w:fill="FFFFFF"/>
            <w:vAlign w:val="center"/>
          </w:tcPr>
          <w:p w:rsidR="00705FC5" w:rsidRPr="00696157" w:rsidRDefault="00705FC5" w:rsidP="00177CF1">
            <w:pPr>
              <w:spacing w:after="0" w:line="240" w:lineRule="auto"/>
              <w:jc w:val="both"/>
              <w:rPr>
                <w:sz w:val="20"/>
                <w:lang w:eastAsia="fr-FR"/>
              </w:rPr>
            </w:pPr>
            <w:r>
              <w:rPr>
                <w:sz w:val="20"/>
                <w:lang w:eastAsia="fr-FR"/>
              </w:rPr>
              <w:t>Pour 77 % des restaurateurs, la fréquentation estivale est moyenne, 20 % l'estiment plutôt mauvaise et 3 % bonne.</w:t>
            </w:r>
          </w:p>
        </w:tc>
        <w:tc>
          <w:tcPr>
            <w:tcW w:w="4678" w:type="dxa"/>
            <w:tcBorders>
              <w:bottom w:val="single" w:sz="18" w:space="0" w:color="FFFFFF"/>
            </w:tcBorders>
            <w:shd w:val="pct5" w:color="000000" w:fill="FFFFFF"/>
            <w:vAlign w:val="center"/>
          </w:tcPr>
          <w:p w:rsidR="00705FC5" w:rsidRPr="00696157" w:rsidRDefault="00705FC5" w:rsidP="00177CF1">
            <w:pPr>
              <w:spacing w:after="0" w:line="240" w:lineRule="auto"/>
              <w:jc w:val="both"/>
              <w:rPr>
                <w:sz w:val="20"/>
                <w:lang w:eastAsia="fr-FR"/>
              </w:rPr>
            </w:pPr>
            <w:r>
              <w:rPr>
                <w:sz w:val="20"/>
                <w:lang w:eastAsia="fr-FR"/>
              </w:rPr>
              <w:t>86 %  pensent que la saison 2016 sera inférieure à 2015. Les restaurateurs sont toujours confrontés aux comportements des touristes qui réduisent leurs dépenses en séjour, surtout pour la restauration.</w:t>
            </w:r>
          </w:p>
        </w:tc>
      </w:tr>
      <w:tr w:rsidR="00705FC5" w:rsidRPr="00912648" w:rsidTr="00177CF1">
        <w:trPr>
          <w:trHeight w:val="1695"/>
        </w:trPr>
        <w:tc>
          <w:tcPr>
            <w:tcW w:w="1668" w:type="dxa"/>
            <w:tcBorders>
              <w:top w:val="single" w:sz="18" w:space="0" w:color="FFFFFF"/>
              <w:bottom w:val="nil"/>
            </w:tcBorders>
            <w:shd w:val="clear" w:color="000000" w:fill="BFBFBF" w:themeFill="background1" w:themeFillShade="BF"/>
          </w:tcPr>
          <w:p w:rsidR="00705FC5" w:rsidRDefault="00705FC5" w:rsidP="00177CF1">
            <w:pPr>
              <w:spacing w:after="0" w:line="240" w:lineRule="auto"/>
              <w:jc w:val="center"/>
              <w:rPr>
                <w:b/>
                <w:lang w:eastAsia="fr-FR"/>
              </w:rPr>
            </w:pPr>
            <w:r>
              <w:rPr>
                <w:b/>
                <w:lang w:eastAsia="fr-FR"/>
              </w:rPr>
              <w:t>MEUBLES</w:t>
            </w:r>
          </w:p>
          <w:p w:rsidR="00705FC5" w:rsidRPr="00696157" w:rsidRDefault="00705FC5" w:rsidP="00177CF1">
            <w:pPr>
              <w:spacing w:after="0" w:line="240" w:lineRule="auto"/>
              <w:jc w:val="center"/>
              <w:rPr>
                <w:b/>
                <w:lang w:eastAsia="fr-FR"/>
              </w:rPr>
            </w:pPr>
            <w:r>
              <w:rPr>
                <w:b/>
                <w:noProof/>
                <w:lang w:eastAsia="fr-FR"/>
              </w:rPr>
              <w:drawing>
                <wp:anchor distT="0" distB="0" distL="114300" distR="114300" simplePos="0" relativeHeight="251664384" behindDoc="0" locked="0" layoutInCell="1" allowOverlap="1">
                  <wp:simplePos x="0" y="0"/>
                  <wp:positionH relativeFrom="column">
                    <wp:posOffset>287655</wp:posOffset>
                  </wp:positionH>
                  <wp:positionV relativeFrom="paragraph">
                    <wp:posOffset>266065</wp:posOffset>
                  </wp:positionV>
                  <wp:extent cx="407035" cy="350520"/>
                  <wp:effectExtent l="19050" t="0" r="0" b="0"/>
                  <wp:wrapNone/>
                  <wp:docPr id="7" name="Picture 19" descr="Smiley_po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miley_pouce"/>
                          <pic:cNvPicPr>
                            <a:picLocks noChangeAspect="1" noChangeArrowheads="1"/>
                          </pic:cNvPicPr>
                        </pic:nvPicPr>
                        <pic:blipFill>
                          <a:blip r:embed="rId8" cstate="print"/>
                          <a:srcRect/>
                          <a:stretch>
                            <a:fillRect/>
                          </a:stretch>
                        </pic:blipFill>
                        <pic:spPr bwMode="auto">
                          <a:xfrm>
                            <a:off x="0" y="0"/>
                            <a:ext cx="407035" cy="350520"/>
                          </a:xfrm>
                          <a:prstGeom prst="rect">
                            <a:avLst/>
                          </a:prstGeom>
                          <a:noFill/>
                          <a:ln w="9525">
                            <a:noFill/>
                            <a:miter lim="800000"/>
                            <a:headEnd/>
                            <a:tailEnd/>
                          </a:ln>
                        </pic:spPr>
                      </pic:pic>
                    </a:graphicData>
                  </a:graphic>
                </wp:anchor>
              </w:drawing>
            </w:r>
            <w:r>
              <w:rPr>
                <w:b/>
                <w:lang w:eastAsia="fr-FR"/>
              </w:rPr>
              <w:t>89 répondants</w:t>
            </w:r>
          </w:p>
        </w:tc>
        <w:tc>
          <w:tcPr>
            <w:tcW w:w="4570" w:type="dxa"/>
            <w:tcBorders>
              <w:top w:val="single" w:sz="18" w:space="0" w:color="FFFFFF"/>
              <w:bottom w:val="nil"/>
            </w:tcBorders>
            <w:shd w:val="clear" w:color="000000" w:fill="BFBFBF" w:themeFill="background1" w:themeFillShade="BF"/>
            <w:vAlign w:val="center"/>
          </w:tcPr>
          <w:p w:rsidR="00705FC5" w:rsidRPr="00696157" w:rsidRDefault="00705FC5" w:rsidP="00177CF1">
            <w:pPr>
              <w:spacing w:after="0" w:line="240" w:lineRule="auto"/>
              <w:jc w:val="both"/>
              <w:rPr>
                <w:sz w:val="20"/>
                <w:lang w:eastAsia="fr-FR"/>
              </w:rPr>
            </w:pPr>
            <w:r>
              <w:rPr>
                <w:sz w:val="20"/>
                <w:lang w:eastAsia="fr-FR"/>
              </w:rPr>
              <w:t>53 % des propriétaires estiment leur fréquentation globale bonne voire très bonne mais 46 % signalent une fréquentation étrangère plutôt mauvaise. Les Belges, les Britanniques et les Néerlandais sont les plus représentés.</w:t>
            </w:r>
          </w:p>
        </w:tc>
        <w:tc>
          <w:tcPr>
            <w:tcW w:w="4678" w:type="dxa"/>
            <w:tcBorders>
              <w:top w:val="single" w:sz="18" w:space="0" w:color="FFFFFF"/>
              <w:bottom w:val="nil"/>
            </w:tcBorders>
            <w:shd w:val="clear" w:color="000000" w:fill="BFBFBF" w:themeFill="background1" w:themeFillShade="BF"/>
            <w:vAlign w:val="center"/>
          </w:tcPr>
          <w:p w:rsidR="00705FC5" w:rsidRDefault="00705FC5" w:rsidP="00177CF1">
            <w:pPr>
              <w:spacing w:after="0" w:line="240" w:lineRule="auto"/>
              <w:jc w:val="both"/>
              <w:rPr>
                <w:sz w:val="20"/>
                <w:lang w:eastAsia="fr-FR"/>
              </w:rPr>
            </w:pPr>
            <w:r>
              <w:rPr>
                <w:sz w:val="20"/>
                <w:lang w:eastAsia="fr-FR"/>
              </w:rPr>
              <w:t>Les propriétaires de meublés sont plus réservés pour la fréquentation de la fin de saison, 46 % considérant qu'elle sera plutôt mauvaise.</w:t>
            </w:r>
          </w:p>
          <w:p w:rsidR="00705FC5" w:rsidRPr="00696157" w:rsidRDefault="00705FC5" w:rsidP="00177CF1">
            <w:pPr>
              <w:spacing w:after="0" w:line="240" w:lineRule="auto"/>
              <w:jc w:val="both"/>
              <w:rPr>
                <w:sz w:val="20"/>
                <w:lang w:eastAsia="fr-FR"/>
              </w:rPr>
            </w:pPr>
            <w:r>
              <w:rPr>
                <w:sz w:val="20"/>
                <w:lang w:eastAsia="fr-FR"/>
              </w:rPr>
              <w:t xml:space="preserve">43 % s'attendent à une saison 2016 </w:t>
            </w:r>
            <w:proofErr w:type="gramStart"/>
            <w:r>
              <w:rPr>
                <w:sz w:val="20"/>
                <w:lang w:eastAsia="fr-FR"/>
              </w:rPr>
              <w:t>inférieure</w:t>
            </w:r>
            <w:proofErr w:type="gramEnd"/>
            <w:r>
              <w:rPr>
                <w:sz w:val="20"/>
                <w:lang w:eastAsia="fr-FR"/>
              </w:rPr>
              <w:t xml:space="preserve"> à 2015, 38 % équivalente et 19 % supérieure.</w:t>
            </w:r>
          </w:p>
        </w:tc>
      </w:tr>
    </w:tbl>
    <w:p w:rsidR="00705FC5" w:rsidRDefault="00705FC5" w:rsidP="00705FC5">
      <w:pPr>
        <w:jc w:val="center"/>
        <w:rPr>
          <w:b/>
          <w:color w:val="E36C0A" w:themeColor="accent6" w:themeShade="BF"/>
        </w:rPr>
      </w:pPr>
      <w:r w:rsidRPr="00291A5B">
        <w:rPr>
          <w:b/>
          <w:color w:val="E36C0A" w:themeColor="accent6" w:themeShade="BF"/>
        </w:rPr>
        <w:t>La prochaine enquête aura lieu les 29 et 30 septembre et portera sur la deuxième quinzaine d'août et le mois de septembre 2016.</w:t>
      </w:r>
    </w:p>
    <w:p w:rsidR="00705FC5" w:rsidRPr="001673D1" w:rsidRDefault="00705FC5" w:rsidP="00705FC5">
      <w:pPr>
        <w:spacing w:after="0"/>
        <w:jc w:val="both"/>
        <w:rPr>
          <w:i/>
          <w:iCs/>
          <w:sz w:val="20"/>
          <w:szCs w:val="20"/>
          <w:lang w:eastAsia="fr-FR"/>
        </w:rPr>
      </w:pPr>
      <w:r w:rsidRPr="001673D1">
        <w:rPr>
          <w:b/>
          <w:i/>
          <w:iCs/>
          <w:sz w:val="20"/>
          <w:szCs w:val="20"/>
          <w:u w:val="single"/>
          <w:lang w:eastAsia="fr-FR"/>
        </w:rPr>
        <w:t>Méthodologie</w:t>
      </w:r>
      <w:r w:rsidRPr="001673D1">
        <w:rPr>
          <w:i/>
          <w:iCs/>
          <w:sz w:val="20"/>
          <w:szCs w:val="20"/>
          <w:lang w:eastAsia="fr-FR"/>
        </w:rPr>
        <w:t xml:space="preserve"> : Enquête réalisée via internet par le CRT Aquitaine, les 16 et 17 août, auprès de l'ensemble des professionnels du tourisme de la région Nouvelle Aquitaine disposant d'une adresse mail. Un panel de professionnels est enquêté par téléphone.</w:t>
      </w:r>
    </w:p>
    <w:p w:rsidR="00705FC5" w:rsidRPr="001673D1" w:rsidRDefault="00705FC5" w:rsidP="00705FC5">
      <w:pPr>
        <w:spacing w:after="0"/>
        <w:jc w:val="both"/>
        <w:rPr>
          <w:i/>
          <w:iCs/>
          <w:sz w:val="20"/>
          <w:szCs w:val="20"/>
          <w:lang w:eastAsia="fr-FR"/>
        </w:rPr>
      </w:pPr>
      <w:r w:rsidRPr="001673D1">
        <w:rPr>
          <w:i/>
          <w:iCs/>
          <w:sz w:val="20"/>
          <w:szCs w:val="20"/>
          <w:lang w:eastAsia="fr-FR"/>
        </w:rPr>
        <w:t xml:space="preserve">En Corrèze, </w:t>
      </w:r>
      <w:r w:rsidRPr="001673D1">
        <w:rPr>
          <w:i/>
          <w:iCs/>
          <w:color w:val="E36C0A" w:themeColor="accent6" w:themeShade="BF"/>
          <w:szCs w:val="20"/>
          <w:lang w:eastAsia="fr-FR"/>
        </w:rPr>
        <w:t>177 réponses</w:t>
      </w:r>
      <w:r w:rsidRPr="001673D1">
        <w:rPr>
          <w:i/>
          <w:iCs/>
          <w:szCs w:val="20"/>
          <w:lang w:eastAsia="fr-FR"/>
        </w:rPr>
        <w:t xml:space="preserve"> </w:t>
      </w:r>
      <w:r w:rsidRPr="001673D1">
        <w:rPr>
          <w:i/>
          <w:iCs/>
          <w:sz w:val="20"/>
          <w:szCs w:val="20"/>
          <w:lang w:eastAsia="fr-FR"/>
        </w:rPr>
        <w:t xml:space="preserve">ont été collectées auprès d'offices de tourisme, d'hébergeurs (hôtels, campings, chambres d'hôtes, villages vacances, résidences de tourisme), de sites touristiques et prestataires d'activités de loisirs. </w:t>
      </w:r>
      <w:r w:rsidRPr="001673D1">
        <w:rPr>
          <w:i/>
          <w:iCs/>
          <w:color w:val="E36C0A" w:themeColor="accent6" w:themeShade="BF"/>
          <w:sz w:val="20"/>
          <w:szCs w:val="20"/>
          <w:lang w:eastAsia="fr-FR"/>
        </w:rPr>
        <w:t>Le taux de retour atteint 27 %</w:t>
      </w:r>
    </w:p>
    <w:p w:rsidR="00705FC5" w:rsidRPr="001673D1" w:rsidRDefault="00705FC5" w:rsidP="00705FC5">
      <w:pPr>
        <w:spacing w:after="0"/>
        <w:jc w:val="both"/>
        <w:rPr>
          <w:i/>
          <w:iCs/>
          <w:sz w:val="24"/>
          <w:szCs w:val="24"/>
          <w:lang w:eastAsia="fr-FR"/>
        </w:rPr>
      </w:pPr>
      <w:r w:rsidRPr="001673D1">
        <w:rPr>
          <w:i/>
          <w:iCs/>
          <w:sz w:val="20"/>
          <w:szCs w:val="20"/>
          <w:lang w:eastAsia="fr-FR"/>
        </w:rPr>
        <w:t>Les informations collectées ne traduisent pas des résultats chiffrés de fréquentation, mais expriment le ressenti des acteurs du tourisme ; elles permettent uniquement de dégager des tendances par secteur d’activité, par période.</w:t>
      </w:r>
    </w:p>
    <w:sectPr w:rsidR="00705FC5" w:rsidRPr="001673D1" w:rsidSect="00177CF1">
      <w:type w:val="continuous"/>
      <w:pgSz w:w="11906" w:h="16838" w:code="9"/>
      <w:pgMar w:top="851" w:right="566"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utura Light">
    <w:panose1 w:val="020B03020200040203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705FC5"/>
    <w:rsid w:val="00177CF1"/>
    <w:rsid w:val="001F2851"/>
    <w:rsid w:val="00240ABE"/>
    <w:rsid w:val="0036587F"/>
    <w:rsid w:val="006C32E7"/>
    <w:rsid w:val="006E1B7D"/>
    <w:rsid w:val="00705FC5"/>
    <w:rsid w:val="00732CA0"/>
    <w:rsid w:val="007813D4"/>
    <w:rsid w:val="007933B1"/>
    <w:rsid w:val="007E55A5"/>
    <w:rsid w:val="00907267"/>
    <w:rsid w:val="00A4173A"/>
    <w:rsid w:val="00B4066D"/>
    <w:rsid w:val="00B94F52"/>
    <w:rsid w:val="00C260D8"/>
    <w:rsid w:val="00D10D66"/>
    <w:rsid w:val="00D55507"/>
    <w:rsid w:val="00F52A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FC5"/>
    <w:pPr>
      <w:spacing w:after="200" w:line="276" w:lineRule="auto"/>
    </w:pPr>
    <w:rPr>
      <w:rFonts w:ascii="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240ABE"/>
    <w:pPr>
      <w:framePr w:w="7938" w:h="1985" w:hRule="exact" w:hSpace="141" w:wrap="auto" w:hAnchor="page" w:xAlign="center" w:yAlign="bottom"/>
      <w:spacing w:after="0" w:line="240" w:lineRule="auto"/>
      <w:ind w:left="2835"/>
    </w:pPr>
    <w:rPr>
      <w:rFonts w:ascii="Futura Light" w:hAnsi="Futura Light" w:cs="Arial"/>
      <w:sz w:val="24"/>
      <w:szCs w:val="24"/>
      <w:lang w:eastAsia="fr-FR"/>
    </w:rPr>
  </w:style>
  <w:style w:type="paragraph" w:styleId="Adresseexpditeur">
    <w:name w:val="envelope return"/>
    <w:basedOn w:val="Normal"/>
    <w:rsid w:val="00240ABE"/>
    <w:pPr>
      <w:spacing w:after="0" w:line="240" w:lineRule="auto"/>
    </w:pPr>
    <w:rPr>
      <w:rFonts w:ascii="Futura Light" w:hAnsi="Futura Light" w:cs="Arial"/>
      <w:sz w:val="20"/>
      <w:szCs w:val="20"/>
      <w:lang w:eastAsia="fr-FR"/>
    </w:rPr>
  </w:style>
  <w:style w:type="table" w:styleId="Listeclaire-Accent6">
    <w:name w:val="Light List Accent 6"/>
    <w:basedOn w:val="TableauNormal"/>
    <w:uiPriority w:val="61"/>
    <w:rsid w:val="00705FC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Textedebulles">
    <w:name w:val="Balloon Text"/>
    <w:basedOn w:val="Normal"/>
    <w:link w:val="TextedebullesCar"/>
    <w:rsid w:val="00705F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705FC5"/>
    <w:rPr>
      <w:rFonts w:ascii="Tahoma" w:hAnsi="Tahoma" w:cs="Tahoma"/>
      <w:sz w:val="16"/>
      <w:szCs w:val="16"/>
      <w:lang w:eastAsia="en-US"/>
    </w:rPr>
  </w:style>
  <w:style w:type="table" w:styleId="Grilledutableau">
    <w:name w:val="Table Grid"/>
    <w:basedOn w:val="TableauNormal"/>
    <w:rsid w:val="00705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59C68-66C4-4D1E-820F-33F7306B0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1131</Words>
  <Characters>5753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CG19</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lroux</dc:creator>
  <cp:lastModifiedBy>lroux</cp:lastModifiedBy>
  <cp:revision>4</cp:revision>
  <cp:lastPrinted>2016-08-24T14:23:00Z</cp:lastPrinted>
  <dcterms:created xsi:type="dcterms:W3CDTF">2016-08-24T13:53:00Z</dcterms:created>
  <dcterms:modified xsi:type="dcterms:W3CDTF">2016-08-24T14:58:00Z</dcterms:modified>
</cp:coreProperties>
</file>